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1677" w:rsidRPr="00BC1212" w:rsidRDefault="00422732" w:rsidP="00F51677">
      <w:pPr>
        <w:pStyle w:val="Default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  <w:lang w:val="en-GB" w:eastAsia="en-GB" w:bidi="ar-SA"/>
        </w:rPr>
        <w:drawing>
          <wp:inline distT="0" distB="0" distL="0" distR="0">
            <wp:extent cx="1743075" cy="752475"/>
            <wp:effectExtent l="0" t="0" r="9525" b="9525"/>
            <wp:docPr id="2" name="Picture 2" descr="cid:image005.jpg@01D05592.82F07F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8987677" name="Picture 2" descr="cid:image005.jpg@01D05592.82F07FD0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64DC" w:rsidRDefault="00B556A1" w:rsidP="00F51677">
      <w:pPr>
        <w:pStyle w:val="Default"/>
        <w:jc w:val="center"/>
        <w:rPr>
          <w:rFonts w:ascii="Verdana" w:hAnsi="Verdana" w:cs="Calibri"/>
          <w:b/>
          <w:caps/>
          <w:sz w:val="20"/>
          <w:szCs w:val="20"/>
        </w:rPr>
      </w:pPr>
    </w:p>
    <w:p w:rsidR="00F51677" w:rsidRPr="00BC1212" w:rsidRDefault="00422732" w:rsidP="00F51677">
      <w:pPr>
        <w:pStyle w:val="Default"/>
        <w:jc w:val="center"/>
        <w:rPr>
          <w:rFonts w:ascii="Verdana" w:hAnsi="Verdana" w:cs="Calibri"/>
          <w:b/>
          <w:caps/>
          <w:sz w:val="20"/>
          <w:szCs w:val="20"/>
        </w:rPr>
      </w:pPr>
      <w:r>
        <w:rPr>
          <w:rFonts w:ascii="Verdana" w:hAnsi="Verdana"/>
          <w:b/>
          <w:caps/>
          <w:sz w:val="20"/>
        </w:rPr>
        <w:t>BORD UNIKU TA’ RIŻOLUZZJONI</w:t>
      </w:r>
    </w:p>
    <w:p w:rsidR="00F51677" w:rsidRPr="00BC1212" w:rsidRDefault="00B556A1" w:rsidP="00F51677">
      <w:pPr>
        <w:pStyle w:val="Default"/>
        <w:jc w:val="center"/>
        <w:rPr>
          <w:rFonts w:ascii="Verdana" w:hAnsi="Verdana" w:cs="Calibri"/>
          <w:b/>
          <w:caps/>
          <w:sz w:val="20"/>
          <w:szCs w:val="20"/>
        </w:rPr>
      </w:pPr>
    </w:p>
    <w:p w:rsidR="00F51677" w:rsidRPr="00BC1212" w:rsidRDefault="00422732" w:rsidP="00F51677">
      <w:pPr>
        <w:pStyle w:val="Default"/>
        <w:jc w:val="center"/>
        <w:rPr>
          <w:rFonts w:ascii="Verdana" w:hAnsi="Verdana" w:cs="Calibri"/>
          <w:b/>
          <w:caps/>
          <w:sz w:val="20"/>
          <w:szCs w:val="20"/>
        </w:rPr>
      </w:pPr>
      <w:r>
        <w:rPr>
          <w:rFonts w:ascii="Verdana" w:hAnsi="Verdana"/>
          <w:b/>
          <w:caps/>
          <w:sz w:val="20"/>
        </w:rPr>
        <w:t>Avviż ta' Post Battal</w:t>
      </w:r>
    </w:p>
    <w:p w:rsidR="00F51677" w:rsidRPr="00BC1212" w:rsidRDefault="00B556A1" w:rsidP="00F51677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Calibri"/>
          <w:b/>
          <w:sz w:val="20"/>
          <w:szCs w:val="20"/>
        </w:rPr>
      </w:pPr>
    </w:p>
    <w:p w:rsidR="005764DC" w:rsidRDefault="00422732" w:rsidP="00F51677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Calibri"/>
          <w:b/>
          <w:caps/>
          <w:sz w:val="20"/>
          <w:szCs w:val="20"/>
        </w:rPr>
      </w:pPr>
      <w:r>
        <w:rPr>
          <w:rFonts w:ascii="Verdana" w:hAnsi="Verdana"/>
          <w:b/>
          <w:caps/>
          <w:sz w:val="20"/>
        </w:rPr>
        <w:t xml:space="preserve">Uffiċjal tar-RIŻOLUZZJONI BANKARJA </w:t>
      </w:r>
    </w:p>
    <w:p w:rsidR="005764DC" w:rsidRDefault="00B556A1" w:rsidP="00F51677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Calibri"/>
          <w:b/>
          <w:caps/>
          <w:sz w:val="20"/>
          <w:szCs w:val="20"/>
        </w:rPr>
      </w:pPr>
    </w:p>
    <w:p w:rsidR="00F51677" w:rsidRPr="00BC1212" w:rsidRDefault="00422732" w:rsidP="00F51677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Calibri"/>
          <w:b/>
          <w:caps/>
          <w:sz w:val="20"/>
          <w:szCs w:val="20"/>
        </w:rPr>
      </w:pPr>
      <w:r>
        <w:rPr>
          <w:rFonts w:ascii="Verdana" w:hAnsi="Verdana"/>
          <w:b/>
          <w:caps/>
          <w:sz w:val="20"/>
        </w:rPr>
        <w:t>(SRB/AD/201</w:t>
      </w:r>
      <w:r w:rsidR="00F007B2" w:rsidRPr="000377A8">
        <w:rPr>
          <w:rFonts w:ascii="Verdana" w:hAnsi="Verdana"/>
          <w:b/>
          <w:caps/>
          <w:sz w:val="20"/>
        </w:rPr>
        <w:t>6</w:t>
      </w:r>
      <w:r>
        <w:rPr>
          <w:rFonts w:ascii="Verdana" w:hAnsi="Verdana"/>
          <w:b/>
          <w:caps/>
          <w:sz w:val="20"/>
        </w:rPr>
        <w:t>/017)</w:t>
      </w:r>
    </w:p>
    <w:p w:rsidR="00F51677" w:rsidRPr="00BC1212" w:rsidRDefault="00B556A1" w:rsidP="00F51677">
      <w:pPr>
        <w:autoSpaceDE w:val="0"/>
        <w:autoSpaceDN w:val="0"/>
        <w:adjustRightInd w:val="0"/>
        <w:spacing w:after="100" w:afterAutospacing="1" w:line="240" w:lineRule="auto"/>
        <w:jc w:val="center"/>
        <w:rPr>
          <w:rFonts w:ascii="Verdana" w:hAnsi="Verdana" w:cs="Calibri"/>
          <w:b/>
          <w:bCs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3"/>
        <w:gridCol w:w="5441"/>
      </w:tblGrid>
      <w:tr w:rsidR="003E19E6" w:rsidTr="00F007B2">
        <w:tc>
          <w:tcPr>
            <w:tcW w:w="3513" w:type="dxa"/>
            <w:shd w:val="clear" w:color="auto" w:fill="auto"/>
          </w:tcPr>
          <w:p w:rsidR="00F51677" w:rsidRPr="00BC1212" w:rsidRDefault="00422732" w:rsidP="00F51677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Tip ta' kuntratt</w:t>
            </w:r>
          </w:p>
        </w:tc>
        <w:tc>
          <w:tcPr>
            <w:tcW w:w="5441" w:type="dxa"/>
            <w:shd w:val="clear" w:color="auto" w:fill="auto"/>
          </w:tcPr>
          <w:p w:rsidR="00F51677" w:rsidRPr="00BC1212" w:rsidRDefault="00422732" w:rsidP="00F5167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Verdana" w:hAnsi="Verdana" w:cs="Calibri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Aġent Temporanju</w:t>
            </w:r>
          </w:p>
        </w:tc>
      </w:tr>
      <w:tr w:rsidR="003E19E6" w:rsidTr="00F007B2">
        <w:tc>
          <w:tcPr>
            <w:tcW w:w="3513" w:type="dxa"/>
            <w:shd w:val="clear" w:color="auto" w:fill="auto"/>
          </w:tcPr>
          <w:p w:rsidR="00F51677" w:rsidRPr="00BC1212" w:rsidRDefault="00422732" w:rsidP="00F51677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Grupp ta' kariga u grad</w:t>
            </w:r>
          </w:p>
        </w:tc>
        <w:tc>
          <w:tcPr>
            <w:tcW w:w="5441" w:type="dxa"/>
            <w:shd w:val="clear" w:color="auto" w:fill="auto"/>
          </w:tcPr>
          <w:p w:rsidR="00F51677" w:rsidRPr="00BC1212" w:rsidRDefault="00422732" w:rsidP="00F5167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Verdana" w:hAnsi="Verdana" w:cs="Calibri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AD5</w:t>
            </w:r>
          </w:p>
        </w:tc>
      </w:tr>
      <w:tr w:rsidR="003E19E6" w:rsidTr="00F007B2">
        <w:tc>
          <w:tcPr>
            <w:tcW w:w="3513" w:type="dxa"/>
            <w:shd w:val="clear" w:color="auto" w:fill="auto"/>
          </w:tcPr>
          <w:p w:rsidR="00F51677" w:rsidRPr="00BC1212" w:rsidRDefault="00422732" w:rsidP="00F51677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Tul ta' żmien tal-kuntratt</w:t>
            </w:r>
          </w:p>
        </w:tc>
        <w:tc>
          <w:tcPr>
            <w:tcW w:w="5441" w:type="dxa"/>
            <w:shd w:val="clear" w:color="auto" w:fill="auto"/>
          </w:tcPr>
          <w:p w:rsidR="00F51677" w:rsidRPr="00BC1212" w:rsidRDefault="00422732" w:rsidP="00F5167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Verdana" w:hAnsi="Verdana" w:cs="Calibri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3 snin (jiġġedded)</w:t>
            </w:r>
          </w:p>
        </w:tc>
      </w:tr>
      <w:tr w:rsidR="003E19E6" w:rsidTr="00F007B2">
        <w:tc>
          <w:tcPr>
            <w:tcW w:w="3513" w:type="dxa"/>
            <w:shd w:val="clear" w:color="auto" w:fill="auto"/>
          </w:tcPr>
          <w:p w:rsidR="00F51677" w:rsidRPr="00BC1212" w:rsidRDefault="00422732" w:rsidP="00F51677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Qasam</w:t>
            </w:r>
          </w:p>
        </w:tc>
        <w:tc>
          <w:tcPr>
            <w:tcW w:w="5441" w:type="dxa"/>
            <w:shd w:val="clear" w:color="auto" w:fill="auto"/>
          </w:tcPr>
          <w:p w:rsidR="00F51677" w:rsidRPr="00BC1212" w:rsidRDefault="00422732" w:rsidP="00F5167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Verdana" w:hAnsi="Verdana" w:cs="Calibri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 xml:space="preserve">Riżoluzzjoni Bankarja - Ippjanar u Deċiżjonijiet </w:t>
            </w:r>
          </w:p>
        </w:tc>
      </w:tr>
      <w:tr w:rsidR="003E19E6" w:rsidTr="00F007B2">
        <w:tc>
          <w:tcPr>
            <w:tcW w:w="3513" w:type="dxa"/>
            <w:shd w:val="clear" w:color="auto" w:fill="auto"/>
          </w:tcPr>
          <w:p w:rsidR="00F51677" w:rsidRPr="00BC1212" w:rsidRDefault="00422732" w:rsidP="00F51677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Post tax-xogħol</w:t>
            </w:r>
          </w:p>
        </w:tc>
        <w:tc>
          <w:tcPr>
            <w:tcW w:w="5441" w:type="dxa"/>
            <w:shd w:val="clear" w:color="auto" w:fill="auto"/>
          </w:tcPr>
          <w:p w:rsidR="00F51677" w:rsidRPr="00BC1212" w:rsidRDefault="00422732" w:rsidP="00F5167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Verdana" w:hAnsi="Verdana" w:cs="Calibri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Brussell, il-Belġju</w:t>
            </w:r>
          </w:p>
        </w:tc>
      </w:tr>
      <w:tr w:rsidR="003E19E6" w:rsidTr="00F007B2">
        <w:tc>
          <w:tcPr>
            <w:tcW w:w="3513" w:type="dxa"/>
            <w:shd w:val="clear" w:color="auto" w:fill="auto"/>
          </w:tcPr>
          <w:p w:rsidR="00F51677" w:rsidRPr="00BC1212" w:rsidRDefault="00422732" w:rsidP="00F51677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Stima ta' salarju bażiku fix-xahar</w:t>
            </w:r>
          </w:p>
        </w:tc>
        <w:tc>
          <w:tcPr>
            <w:tcW w:w="5441" w:type="dxa"/>
            <w:shd w:val="clear" w:color="auto" w:fill="auto"/>
          </w:tcPr>
          <w:p w:rsidR="00F51677" w:rsidRPr="00F007B2" w:rsidRDefault="00422732" w:rsidP="00F007B2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Verdana" w:hAnsi="Verdana" w:cs="Calibri"/>
                <w:bCs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color w:val="000000"/>
                <w:sz w:val="20"/>
              </w:rPr>
              <w:t>€4,</w:t>
            </w:r>
            <w:r w:rsidR="00F007B2">
              <w:rPr>
                <w:rFonts w:ascii="Verdana" w:hAnsi="Verdana"/>
                <w:color w:val="000000"/>
                <w:sz w:val="20"/>
                <w:lang w:val="en-GB"/>
              </w:rPr>
              <w:t>637</w:t>
            </w:r>
            <w:r>
              <w:rPr>
                <w:rFonts w:ascii="Verdana" w:hAnsi="Verdana"/>
                <w:color w:val="000000"/>
                <w:sz w:val="20"/>
              </w:rPr>
              <w:t>.</w:t>
            </w:r>
            <w:r w:rsidR="00F007B2">
              <w:rPr>
                <w:rFonts w:ascii="Verdana" w:hAnsi="Verdana"/>
                <w:color w:val="000000"/>
                <w:sz w:val="20"/>
                <w:lang w:val="en-GB"/>
              </w:rPr>
              <w:t>77</w:t>
            </w:r>
          </w:p>
        </w:tc>
      </w:tr>
      <w:tr w:rsidR="003E19E6" w:rsidTr="00F007B2">
        <w:tc>
          <w:tcPr>
            <w:tcW w:w="3513" w:type="dxa"/>
            <w:shd w:val="clear" w:color="auto" w:fill="auto"/>
          </w:tcPr>
          <w:p w:rsidR="00F51677" w:rsidRPr="00BC1212" w:rsidRDefault="00422732" w:rsidP="00F51677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Data tal-għeluq għall-applikazzjonijiet</w:t>
            </w:r>
          </w:p>
        </w:tc>
        <w:tc>
          <w:tcPr>
            <w:tcW w:w="5441" w:type="dxa"/>
            <w:shd w:val="clear" w:color="auto" w:fill="auto"/>
          </w:tcPr>
          <w:p w:rsidR="00F51677" w:rsidRPr="00BC1212" w:rsidRDefault="00422732" w:rsidP="00F5167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Verdana" w:hAnsi="Verdana" w:cs="Calibri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21 ta' Jannar 2017</w:t>
            </w:r>
          </w:p>
        </w:tc>
      </w:tr>
      <w:tr w:rsidR="003E19E6" w:rsidTr="00F007B2">
        <w:tc>
          <w:tcPr>
            <w:tcW w:w="3513" w:type="dxa"/>
            <w:shd w:val="clear" w:color="auto" w:fill="auto"/>
          </w:tcPr>
          <w:p w:rsidR="00F51677" w:rsidRPr="00BC1212" w:rsidRDefault="00422732" w:rsidP="00F51677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Lista ta’ riżerva valida sa</w:t>
            </w:r>
          </w:p>
        </w:tc>
        <w:tc>
          <w:tcPr>
            <w:tcW w:w="5441" w:type="dxa"/>
            <w:shd w:val="clear" w:color="auto" w:fill="auto"/>
          </w:tcPr>
          <w:p w:rsidR="00F51677" w:rsidRPr="00BC1212" w:rsidRDefault="00422732" w:rsidP="00F5167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Verdana" w:hAnsi="Verdana" w:cs="Calibri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31 ta’ Diċembru 2017</w:t>
            </w:r>
          </w:p>
        </w:tc>
      </w:tr>
      <w:tr w:rsidR="00F007B2" w:rsidTr="00F007B2">
        <w:tc>
          <w:tcPr>
            <w:tcW w:w="3513" w:type="dxa"/>
            <w:shd w:val="clear" w:color="auto" w:fill="auto"/>
          </w:tcPr>
          <w:p w:rsidR="00F007B2" w:rsidRPr="00C22ABA" w:rsidRDefault="00F007B2" w:rsidP="00F007B2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Perjodu ta' prova</w:t>
            </w:r>
          </w:p>
        </w:tc>
        <w:tc>
          <w:tcPr>
            <w:tcW w:w="5441" w:type="dxa"/>
            <w:shd w:val="clear" w:color="auto" w:fill="auto"/>
          </w:tcPr>
          <w:p w:rsidR="00F007B2" w:rsidRPr="00C22ABA" w:rsidRDefault="00F007B2" w:rsidP="00F007B2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Verdana" w:hAnsi="Verdana" w:cs="Calibri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9 xhur</w:t>
            </w:r>
          </w:p>
        </w:tc>
      </w:tr>
    </w:tbl>
    <w:p w:rsidR="00F51677" w:rsidRPr="00BC1212" w:rsidRDefault="00B556A1" w:rsidP="00F51677">
      <w:pPr>
        <w:pStyle w:val="Default"/>
        <w:rPr>
          <w:rFonts w:ascii="Verdana" w:hAnsi="Verdana" w:cs="Calibri"/>
          <w:b/>
          <w:bCs/>
          <w:sz w:val="20"/>
          <w:szCs w:val="20"/>
        </w:rPr>
      </w:pPr>
    </w:p>
    <w:p w:rsidR="00F51677" w:rsidRDefault="00B556A1" w:rsidP="00F51677">
      <w:pPr>
        <w:pStyle w:val="Default"/>
        <w:rPr>
          <w:rFonts w:ascii="Verdana" w:hAnsi="Verdana" w:cs="Calibri"/>
          <w:b/>
          <w:bCs/>
          <w:sz w:val="20"/>
          <w:szCs w:val="20"/>
          <w:u w:val="single"/>
        </w:rPr>
      </w:pPr>
    </w:p>
    <w:p w:rsidR="00F51677" w:rsidRPr="00BC1212" w:rsidRDefault="00422732" w:rsidP="00F51677">
      <w:pPr>
        <w:pStyle w:val="Default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b/>
          <w:sz w:val="20"/>
          <w:u w:val="single"/>
        </w:rPr>
        <w:t xml:space="preserve">Is-SRB </w:t>
      </w:r>
    </w:p>
    <w:p w:rsidR="00F51677" w:rsidRDefault="00B556A1" w:rsidP="00F51677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/>
          <w:sz w:val="20"/>
          <w:szCs w:val="20"/>
        </w:rPr>
      </w:pPr>
    </w:p>
    <w:p w:rsidR="00F51677" w:rsidRPr="00BC1212" w:rsidRDefault="00422732" w:rsidP="00F51677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b/>
          <w:sz w:val="20"/>
        </w:rPr>
        <w:t>Is-SRB</w:t>
      </w:r>
      <w:r>
        <w:rPr>
          <w:rFonts w:ascii="Verdana" w:hAnsi="Verdana"/>
          <w:sz w:val="20"/>
        </w:rPr>
        <w:t xml:space="preserve"> hija l-awtorità Ewropea ta' riżoluzzjoni fl-Unjoni Bankarja Ewropea u </w:t>
      </w:r>
      <w:r>
        <w:rPr>
          <w:rFonts w:ascii="Verdana" w:hAnsi="Verdana"/>
          <w:b/>
          <w:sz w:val="20"/>
        </w:rPr>
        <w:t>t-tieni pilastru tal-Unjoni Bankarja maħluqa riċentament. Flimkien mal-Awtoritajiet ta' Riżoluzzjoni Nazzjonali , tifforma "l-Mekkaniżmu Uniku ta' Riżoluzzjoni" (SRM).</w:t>
      </w:r>
      <w:r>
        <w:rPr>
          <w:rFonts w:ascii="Verdana" w:hAnsi="Verdana"/>
          <w:sz w:val="20"/>
        </w:rPr>
        <w:t xml:space="preserve"> Taħdem f'kooperazzjoni mill-qrib mal-awtoritajiet ta' riżoluzzjoni nazzjonali tal-Istati Membri parteċipanti, mal-Kummissjoni Ewropea u b'mod partikolari mal-Bank Ċentrali Ewropew.</w:t>
      </w:r>
    </w:p>
    <w:p w:rsidR="00F51677" w:rsidRPr="00BC1212" w:rsidRDefault="00422732" w:rsidP="00F51677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</w:rPr>
        <w:t>Il-missjoni tagħha hija li tiġi żgurata riżoluzzjoni ordnata ta’ banek inadempjenti b’impatt minimu fuq l-ekonomija reali u fuq il-finanzi pubbliċi tal-Istati Membri parteċipanti u lil hinn.</w:t>
      </w:r>
    </w:p>
    <w:p w:rsidR="00F51677" w:rsidRPr="00BC1212" w:rsidRDefault="00422732" w:rsidP="00F51677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</w:rPr>
        <w:t xml:space="preserve">Is-SRB hija responsabbli wkoll mill-ġestjoni tal-Fond Uniku ta' Riżoluzzjoni, li huwa stabbilit mill-Mekkaniżmu Uniku ta' Riżoluzzjoni biex jiġi żgurat li jkun hemm disponibbli appoġġ finanzjarju għal perjodu medju meta jkun meħtieġ, waqt li istituzzjoni ta' kreditu tkun qed tiġi ristrutturata u/jew riżolta. </w:t>
      </w:r>
    </w:p>
    <w:p w:rsidR="00F51677" w:rsidRPr="00BC1212" w:rsidRDefault="00422732" w:rsidP="00F51677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Is-SRB hja aġenzija awtofinanzjata tal-Unjoni Ewropea.</w:t>
      </w:r>
    </w:p>
    <w:p w:rsidR="00F51677" w:rsidRPr="00BC1212" w:rsidRDefault="00422732" w:rsidP="00F51677">
      <w:pPr>
        <w:pStyle w:val="Default"/>
        <w:spacing w:after="100" w:afterAutospacing="1"/>
        <w:jc w:val="both"/>
        <w:rPr>
          <w:rFonts w:ascii="Verdana" w:hAnsi="Verdana" w:cs="Calibri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</w:rPr>
        <w:t xml:space="preserve">Is-SRB se twettaq kompiti speċifiċi biex tipprepara u twettaq ir-riżoluzzjoni tal-banek inadempjenti jew li x'aktarx ifallu. </w:t>
      </w:r>
    </w:p>
    <w:p w:rsidR="00F51677" w:rsidRPr="00BC1212" w:rsidRDefault="00422732" w:rsidP="00AC3E1C">
      <w:pPr>
        <w:keepNext/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b/>
          <w:bCs/>
          <w:sz w:val="20"/>
          <w:szCs w:val="20"/>
          <w:u w:val="single"/>
        </w:rPr>
      </w:pPr>
      <w:r>
        <w:rPr>
          <w:rFonts w:ascii="Verdana" w:hAnsi="Verdana"/>
          <w:b/>
          <w:sz w:val="20"/>
          <w:u w:val="single"/>
        </w:rPr>
        <w:lastRenderedPageBreak/>
        <w:t>L-Impjieg</w:t>
      </w:r>
    </w:p>
    <w:p w:rsidR="00F51677" w:rsidRPr="00BC1212" w:rsidRDefault="00422732" w:rsidP="00F51677">
      <w:pPr>
        <w:pStyle w:val="Default"/>
        <w:spacing w:after="100" w:afterAutospacing="1"/>
        <w:jc w:val="both"/>
        <w:rPr>
          <w:rFonts w:ascii="Verdana" w:hAnsi="Verdana" w:cs="Calibri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</w:rPr>
        <w:t>Is-SRB qed torganizza sejħa għal turija ta' interess, bil-għan li tistabbilixxi lista ta' riżerva ta' Aġenti Temporanji għall-pożizzjoni ta' Uffiċjal ta' Riżoluzzjoni Bankarja.</w:t>
      </w:r>
    </w:p>
    <w:p w:rsidR="00F51677" w:rsidRPr="005764DC" w:rsidRDefault="00422732" w:rsidP="006D653E">
      <w:pPr>
        <w:pStyle w:val="Heading1"/>
      </w:pPr>
      <w:r>
        <w:t>Profil</w:t>
      </w:r>
    </w:p>
    <w:p w:rsidR="00F51677" w:rsidRPr="00BC1212" w:rsidRDefault="00422732" w:rsidP="00F51677">
      <w:pPr>
        <w:pStyle w:val="Default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 xml:space="preserve">Id-detentur tal-impjieg se jappoġġja l-Esperti tar-Riżoluzzjoni Bankarja fil-preparazzjoni tal-pjanijiet ta' riżoluzzjoni tal-istituzzjonijiet ta' kreditu, se jkun involut fi skemi ta' riżoluzzjoni potenzjali u se jikkontribwixxi għall-iżvilupp tal-approċċi tal-politika tas-SRB dwar kwistjonijiet ta' riżoluzzjoni. </w:t>
      </w:r>
    </w:p>
    <w:p w:rsidR="00F51677" w:rsidRPr="00BC1212" w:rsidRDefault="00422732" w:rsidP="00F51677">
      <w:pPr>
        <w:pStyle w:val="Default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 xml:space="preserve">Huwa/Hija se jagħmel parti minn Tim ta' Riżoluzzjoni Interna multidixxiplinarju u multinazzjonali (IRT) immexxi minn esperti anzjani. Huwa/Hija se jappoġġja b'mod attiv il-koordinatur tal-IRT u lill-Kap tal-Unità fit-twettiq tal-kompiti tagħhom. </w:t>
      </w:r>
    </w:p>
    <w:p w:rsidR="00F51677" w:rsidRPr="00BC1212" w:rsidRDefault="00422732" w:rsidP="00F5167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Huwa/hija se jkun qed jipprovdi pariri lill-kollegi anzjani b'attitudni orjentata lejn is-servizz u b'approċċ favur it-twettiq.</w:t>
      </w:r>
    </w:p>
    <w:p w:rsidR="00F51677" w:rsidRPr="00BC1212" w:rsidRDefault="00422732" w:rsidP="00F51677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 xml:space="preserve"> </w:t>
      </w:r>
    </w:p>
    <w:p w:rsidR="00F51677" w:rsidRPr="005764DC" w:rsidRDefault="00422732" w:rsidP="005764DC">
      <w:pPr>
        <w:pStyle w:val="Heading2"/>
      </w:pPr>
      <w:r>
        <w:t>Kompiti</w:t>
      </w:r>
    </w:p>
    <w:p w:rsidR="00F51677" w:rsidRPr="00BC1212" w:rsidRDefault="00422732" w:rsidP="00F51677">
      <w:pPr>
        <w:autoSpaceDE w:val="0"/>
        <w:autoSpaceDN w:val="0"/>
        <w:adjustRightInd w:val="0"/>
        <w:spacing w:after="0" w:line="240" w:lineRule="auto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sz w:val="20"/>
        </w:rPr>
        <w:t>Il-kompiti tal-Uffiċjal ta' Riżoluzzjoni Bankarja se jinkludu:</w:t>
      </w:r>
    </w:p>
    <w:p w:rsidR="00F51677" w:rsidRPr="00BC1212" w:rsidRDefault="00B556A1" w:rsidP="00F51677">
      <w:pPr>
        <w:autoSpaceDE w:val="0"/>
        <w:autoSpaceDN w:val="0"/>
        <w:adjustRightInd w:val="0"/>
        <w:spacing w:after="0" w:line="240" w:lineRule="auto"/>
        <w:rPr>
          <w:rFonts w:ascii="Verdana" w:hAnsi="Verdana"/>
          <w:color w:val="000000"/>
          <w:sz w:val="20"/>
          <w:szCs w:val="20"/>
        </w:rPr>
      </w:pPr>
    </w:p>
    <w:p w:rsidR="00F51677" w:rsidRPr="00BC1212" w:rsidRDefault="00422732" w:rsidP="00F51677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 xml:space="preserve">L-appoġġ tal-Esperti ta' Riżoluzzjoni Bankarja, b'kooperazzjoni mal-Awtoritajiet ta' Riżoluzzjoni Nazzjonali , fl-iżvilupp ta' strateġiji ta' riżoluzzjoni, l-iżvilupp ta' strateġiji ta' riżoluzzjoni bbażati fuq l-analiżi ta' strutturi legali u operazzjonali bankarji, l-identifikazzjoni ta' servizzi u funzjonijiet kritiċi u l-analiżi tal-kapital bankarju u l-istrutturi finanzjarji; </w:t>
      </w:r>
    </w:p>
    <w:p w:rsidR="00F51677" w:rsidRPr="00BC1212" w:rsidRDefault="00422732" w:rsidP="00F51677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 xml:space="preserve">It-twettiq ta' riċerka u l-appoġġ tal-Esperti tar-Riżoluzzjoni Bankarja fil-valutazzjoni tal-punt sa fejn l-istituzzjonijiet ta' kreditu huma riżolvibbli, l-identifikazzjoni tal-ostakoli għar-riżolvibbiltà tagħhom u fejn meħtieġ, it-tfassil ta' pjan ta' azzjoni biex jindirizza ostakoli bħal dawn; </w:t>
      </w:r>
    </w:p>
    <w:p w:rsidR="00F51677" w:rsidRPr="00BC1212" w:rsidRDefault="00422732" w:rsidP="00F51677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 xml:space="preserve">Jappoġġja lill-Esperti tar-Riżoluzzjoni biex jiddeterminaw ir-rekwiżit minimu għall-fondi proprji u l-obbligi eliġibbli (MREL) li jkunu soġġetti għas-setgħat (tar-rikapitalizzazzjoni interna) tal-kitba u l-konverżazzjoni li l-istituzzjonijiet ta' kreditu se jkunu meħtieġa jżommu; </w:t>
      </w:r>
    </w:p>
    <w:p w:rsidR="00F51677" w:rsidRPr="00BC1212" w:rsidRDefault="00422732" w:rsidP="00F51677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 xml:space="preserve">Jappoġġja fl-abbozzar tad-deċiżjonijiet li għandhom x'jaqsmu mal-iskemi ta' riżoluzzjoni; </w:t>
      </w:r>
    </w:p>
    <w:p w:rsidR="00F51677" w:rsidRPr="00BC1212" w:rsidRDefault="00422732" w:rsidP="00F51677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 xml:space="preserve">Jappoġġja l-koordinatur tal-IRT u l-Kap tal-Unità fil-preparazzjoni tan-noti, preżentazzjonijiet u laqgħat ta' informazzjoni bl-Ingliż profiċjenti. </w:t>
      </w:r>
    </w:p>
    <w:p w:rsidR="00F51677" w:rsidRPr="00BC1212" w:rsidRDefault="00B556A1" w:rsidP="00F5167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color w:val="000000"/>
          <w:sz w:val="20"/>
          <w:szCs w:val="20"/>
        </w:rPr>
      </w:pPr>
    </w:p>
    <w:p w:rsidR="00F51677" w:rsidRPr="00BC1212" w:rsidRDefault="00422732" w:rsidP="00F5167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 xml:space="preserve">B'mod usa', sejrin ukoll: </w:t>
      </w:r>
    </w:p>
    <w:p w:rsidR="00F51677" w:rsidRPr="00BC1212" w:rsidRDefault="00B556A1" w:rsidP="00F5167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color w:val="000000"/>
          <w:sz w:val="20"/>
          <w:szCs w:val="20"/>
        </w:rPr>
      </w:pPr>
    </w:p>
    <w:p w:rsidR="00F51677" w:rsidRPr="00BC1212" w:rsidRDefault="00422732" w:rsidP="00F51677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 xml:space="preserve">Iwettqu analiżi ekonomika / finanzjarja jew legali għall-iskopijiet ta' riżoluzzjoni; </w:t>
      </w:r>
    </w:p>
    <w:p w:rsidR="00F51677" w:rsidRPr="00BC1212" w:rsidRDefault="00422732" w:rsidP="00F51677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>Iwettqu analiżi tas-swieq finanzjarji;</w:t>
      </w:r>
    </w:p>
    <w:p w:rsidR="00F51677" w:rsidRPr="00BC1212" w:rsidRDefault="00422732" w:rsidP="00F51677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 xml:space="preserve">Jikkontribwixxu fid-definizzjoni tal-pożizzjonijiet politiċi tas-SRB; </w:t>
      </w:r>
    </w:p>
    <w:p w:rsidR="00F51677" w:rsidRPr="00BC1212" w:rsidRDefault="00422732" w:rsidP="00F51677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>Iwettaq kwalunkwe dmir ieħor kif kun meħtieġ mill-maniġment tal-linja fl-interess tas-Servizz.</w:t>
      </w:r>
    </w:p>
    <w:p w:rsidR="00F51677" w:rsidRPr="00BC1212" w:rsidRDefault="00B556A1" w:rsidP="00F51677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b/>
          <w:bCs/>
          <w:sz w:val="20"/>
          <w:szCs w:val="20"/>
          <w:u w:val="single"/>
        </w:rPr>
      </w:pPr>
    </w:p>
    <w:p w:rsidR="00F51677" w:rsidRPr="00BC1212" w:rsidRDefault="00422732" w:rsidP="00AC3E1C">
      <w:pPr>
        <w:keepNext/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b/>
          <w:bCs/>
          <w:sz w:val="20"/>
          <w:szCs w:val="20"/>
          <w:u w:val="single"/>
        </w:rPr>
      </w:pPr>
      <w:r>
        <w:rPr>
          <w:rFonts w:ascii="Verdana" w:hAnsi="Verdana"/>
          <w:b/>
          <w:sz w:val="20"/>
          <w:u w:val="single"/>
        </w:rPr>
        <w:lastRenderedPageBreak/>
        <w:t>Kwalifiki u esperjenza meħtieġa</w:t>
      </w:r>
    </w:p>
    <w:p w:rsidR="00F51677" w:rsidRPr="00BC1212" w:rsidRDefault="00422732" w:rsidP="00AC3E1C">
      <w:pPr>
        <w:pStyle w:val="Heading1"/>
        <w:keepNext/>
        <w:spacing w:after="240" w:afterAutospacing="0"/>
      </w:pPr>
      <w:r>
        <w:t>Il-kriterji ta’ eliġibbiltà</w:t>
      </w:r>
    </w:p>
    <w:p w:rsidR="00F51677" w:rsidRPr="00BC1212" w:rsidRDefault="00422732" w:rsidP="00AC3E1C">
      <w:pPr>
        <w:pStyle w:val="Heading2"/>
        <w:keepNext/>
      </w:pPr>
      <w:r>
        <w:t>Kundizzjonijiet ġenerali</w:t>
      </w:r>
    </w:p>
    <w:p w:rsidR="00F51677" w:rsidRPr="00BC1212" w:rsidRDefault="00422732" w:rsidP="00F51677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Sad-data tal-għeluq ta' din is-sejħa, il-kandidati għandhom:</w:t>
      </w:r>
    </w:p>
    <w:p w:rsidR="00F51677" w:rsidRPr="00BC1212" w:rsidRDefault="00422732" w:rsidP="00F51677">
      <w:pPr>
        <w:numPr>
          <w:ilvl w:val="0"/>
          <w:numId w:val="17"/>
        </w:numPr>
        <w:autoSpaceDE w:val="0"/>
        <w:autoSpaceDN w:val="0"/>
        <w:adjustRightInd w:val="0"/>
        <w:spacing w:after="100" w:afterAutospacing="1" w:line="240" w:lineRule="auto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ikunu ċittadini ta' Stat Membru tal-Unjoni Ewropea;</w:t>
      </w:r>
    </w:p>
    <w:p w:rsidR="00F51677" w:rsidRPr="00BC1212" w:rsidRDefault="00422732" w:rsidP="00F51677">
      <w:pPr>
        <w:numPr>
          <w:ilvl w:val="0"/>
          <w:numId w:val="17"/>
        </w:numPr>
        <w:autoSpaceDE w:val="0"/>
        <w:autoSpaceDN w:val="0"/>
        <w:adjustRightInd w:val="0"/>
        <w:spacing w:after="100" w:afterAutospacing="1" w:line="240" w:lineRule="auto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igawdu mid-drittijiet sħaħ tagħhom bħala ċittadini;</w:t>
      </w:r>
    </w:p>
    <w:p w:rsidR="00F51677" w:rsidRPr="00BC1212" w:rsidRDefault="00422732" w:rsidP="00F51677">
      <w:pPr>
        <w:numPr>
          <w:ilvl w:val="0"/>
          <w:numId w:val="17"/>
        </w:numPr>
        <w:autoSpaceDE w:val="0"/>
        <w:autoSpaceDN w:val="0"/>
        <w:adjustRightInd w:val="0"/>
        <w:spacing w:after="100" w:afterAutospacing="1" w:line="240" w:lineRule="auto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ikunu ssodisfaw kull obbligu impost mil-liġijiet nazzjonali li jikkonċernaw is-servizz militari;</w:t>
      </w:r>
    </w:p>
    <w:p w:rsidR="00F51677" w:rsidRPr="00BC1212" w:rsidRDefault="00422732" w:rsidP="00F51677">
      <w:pPr>
        <w:numPr>
          <w:ilvl w:val="0"/>
          <w:numId w:val="17"/>
        </w:numPr>
        <w:autoSpaceDE w:val="0"/>
        <w:autoSpaceDN w:val="0"/>
        <w:adjustRightInd w:val="0"/>
        <w:spacing w:after="100" w:afterAutospacing="1" w:line="240" w:lineRule="auto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jissodisfaw ir-rekwiżiti tal-karattru għad-doveri involuti;</w:t>
      </w:r>
    </w:p>
    <w:p w:rsidR="00F51677" w:rsidRPr="00BC1212" w:rsidRDefault="00422732" w:rsidP="00F51677">
      <w:pPr>
        <w:numPr>
          <w:ilvl w:val="0"/>
          <w:numId w:val="17"/>
        </w:numPr>
        <w:autoSpaceDE w:val="0"/>
        <w:autoSpaceDN w:val="0"/>
        <w:adjustRightInd w:val="0"/>
        <w:spacing w:after="100" w:afterAutospacing="1" w:line="240" w:lineRule="auto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jkunu fiżikament b'saħħithom biex iwettqu d-dmirijiet tagħhom</w:t>
      </w:r>
      <w:r>
        <w:rPr>
          <w:rStyle w:val="FootnoteReference"/>
          <w:rFonts w:ascii="Verdana" w:hAnsi="Verdana"/>
          <w:sz w:val="20"/>
        </w:rPr>
        <w:footnoteReference w:id="1"/>
      </w:r>
      <w:r>
        <w:rPr>
          <w:rFonts w:ascii="Verdana" w:hAnsi="Verdana"/>
          <w:sz w:val="20"/>
        </w:rPr>
        <w:t>.</w:t>
      </w:r>
    </w:p>
    <w:p w:rsidR="00F51677" w:rsidRPr="00BC1212" w:rsidRDefault="00422732" w:rsidP="005764DC">
      <w:pPr>
        <w:pStyle w:val="Heading2"/>
      </w:pPr>
      <w:r>
        <w:t>Edukazzjoni</w:t>
      </w:r>
    </w:p>
    <w:p w:rsidR="00F51677" w:rsidRPr="00BC1212" w:rsidRDefault="00422732" w:rsidP="006D653E">
      <w:pPr>
        <w:numPr>
          <w:ilvl w:val="0"/>
          <w:numId w:val="37"/>
        </w:num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 xml:space="preserve">Livell ta' edukazzjoni li jikkorrispondi għal studji universitarji kompluti ta' mill-inqas tliet snin iċċertifikati b'diploma fl-ekonomija, liġi, amministrazzjoni tan-negozju, finanzi, kontabbiltà jew qasam ieħor rilevanti mal-impjieg. </w:t>
      </w:r>
    </w:p>
    <w:p w:rsidR="00F51677" w:rsidRPr="00BC1212" w:rsidRDefault="00422732" w:rsidP="00F51677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Titoli ta' studju li jkunu ngħataw fl-Istati Membri tal-UE jew li huma s-suġġett ta’ ċertifikati ta’ ekwivalenza maħruġin mill-awtoritajiet fl-Istati Membri msemmija biss għandhom jiġu kkunsidrati.</w:t>
      </w:r>
    </w:p>
    <w:p w:rsidR="00F51677" w:rsidRPr="00BC1212" w:rsidRDefault="00422732" w:rsidP="005764DC">
      <w:pPr>
        <w:pStyle w:val="Heading2"/>
      </w:pPr>
      <w:r>
        <w:t>Ħiliet lingwistiċi</w:t>
      </w:r>
    </w:p>
    <w:p w:rsidR="00F51677" w:rsidRPr="00BC1212" w:rsidRDefault="00422732" w:rsidP="00F51677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Peress li l-lingwa ta' ħidma predominanti tas-SRB hija l-Ingliż, il-kandidati għalhekk għandu jkollhom kmand eċċellenti tal-Ingliż mitkellem u miktub (Nota: Kelliema nattivi tal-Ingliż se jkunu meħtieġa juru l-kapaċità li jaħdmu b'lingwa tal-UE oħra fl-istadju tal-intervisti). Il-kandidati għandu jkollhom ukoll għarfien sodisfaċenti ta' lingwa uffiċjali oħra tal-Unjoni Ewropea</w:t>
      </w:r>
      <w:r>
        <w:rPr>
          <w:rStyle w:val="FootnoteReference"/>
          <w:rFonts w:ascii="Verdana" w:hAnsi="Verdana"/>
          <w:sz w:val="20"/>
        </w:rPr>
        <w:footnoteReference w:id="2"/>
      </w:r>
    </w:p>
    <w:p w:rsidR="00F51677" w:rsidRPr="00BC1212" w:rsidRDefault="00422732" w:rsidP="005764DC">
      <w:pPr>
        <w:pStyle w:val="Heading1"/>
      </w:pPr>
      <w:r>
        <w:t>Kriterji tal-għażla</w:t>
      </w:r>
    </w:p>
    <w:p w:rsidR="00F51677" w:rsidRPr="00BC1212" w:rsidRDefault="00422732" w:rsidP="00F51677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 xml:space="preserve">Essenzjali: </w:t>
      </w:r>
    </w:p>
    <w:p w:rsidR="00F51677" w:rsidRPr="00BC1212" w:rsidRDefault="00422732" w:rsidP="00F51677">
      <w:pPr>
        <w:numPr>
          <w:ilvl w:val="0"/>
          <w:numId w:val="21"/>
        </w:num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 xml:space="preserve">Adegwatezza għat-twettiq tal-kompiti deskritti fit-Taqsima 1: </w:t>
      </w:r>
    </w:p>
    <w:p w:rsidR="00F51677" w:rsidRPr="00BC1212" w:rsidRDefault="00422732" w:rsidP="00F51677">
      <w:pPr>
        <w:numPr>
          <w:ilvl w:val="0"/>
          <w:numId w:val="21"/>
        </w:num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Rekord akkademiku eċċellenti</w:t>
      </w:r>
      <w:r>
        <w:rPr>
          <w:rStyle w:val="FootnoteReference"/>
          <w:rFonts w:ascii="Verdana" w:hAnsi="Verdana"/>
          <w:sz w:val="20"/>
        </w:rPr>
        <w:footnoteReference w:id="3"/>
      </w:r>
      <w:r>
        <w:rPr>
          <w:rFonts w:ascii="Verdana" w:hAnsi="Verdana"/>
          <w:sz w:val="20"/>
        </w:rPr>
        <w:t>;</w:t>
      </w:r>
    </w:p>
    <w:p w:rsidR="00F51677" w:rsidRPr="00BC1212" w:rsidRDefault="00422732" w:rsidP="00F51677">
      <w:pPr>
        <w:numPr>
          <w:ilvl w:val="0"/>
          <w:numId w:val="21"/>
        </w:num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 xml:space="preserve">Ħiliet analitiċi u ta' solvien tal-problemi eċċellenti; </w:t>
      </w:r>
    </w:p>
    <w:p w:rsidR="00F51677" w:rsidRPr="00BC1212" w:rsidRDefault="00422732" w:rsidP="00F51677">
      <w:pPr>
        <w:numPr>
          <w:ilvl w:val="0"/>
          <w:numId w:val="21"/>
        </w:num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Ħiliet ta' komunikazzjoni orali u bil-miktub eċċellenti tal-Ingliż;</w:t>
      </w:r>
    </w:p>
    <w:p w:rsidR="00F51677" w:rsidRPr="00BC1212" w:rsidRDefault="00422732" w:rsidP="00F51677">
      <w:pPr>
        <w:numPr>
          <w:ilvl w:val="0"/>
          <w:numId w:val="21"/>
        </w:num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lastRenderedPageBreak/>
        <w:t>Livell għoli ta' reżiljenza;</w:t>
      </w:r>
    </w:p>
    <w:p w:rsidR="00F51677" w:rsidRPr="00BC1212" w:rsidRDefault="00422732" w:rsidP="00F51677">
      <w:pPr>
        <w:numPr>
          <w:ilvl w:val="0"/>
          <w:numId w:val="21"/>
        </w:num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Abbiltà li jagħtu kwalità u riżultati;</w:t>
      </w:r>
    </w:p>
    <w:p w:rsidR="00F51677" w:rsidRPr="00BC1212" w:rsidRDefault="00422732" w:rsidP="00F51677">
      <w:pPr>
        <w:numPr>
          <w:ilvl w:val="0"/>
          <w:numId w:val="21"/>
        </w:num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 xml:space="preserve">Kmand eċċellenti ta' tagħmir u applikazzjonijiet tal-ICT (word processing, spread sheets, preżentazzjonijiet, internet, eċċ.); </w:t>
      </w:r>
    </w:p>
    <w:p w:rsidR="00F51677" w:rsidRPr="00BC1212" w:rsidRDefault="00422732" w:rsidP="00F51677">
      <w:pPr>
        <w:numPr>
          <w:ilvl w:val="0"/>
          <w:numId w:val="21"/>
        </w:num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Attitudni orjentata lejn il-konsumatur u "spirtu ta' ħidma f'tim".</w:t>
      </w:r>
    </w:p>
    <w:p w:rsidR="00F51677" w:rsidRPr="00BC1212" w:rsidRDefault="00422732" w:rsidP="00F51677">
      <w:pPr>
        <w:autoSpaceDE w:val="0"/>
        <w:autoSpaceDN w:val="0"/>
        <w:adjustRightInd w:val="0"/>
        <w:spacing w:after="0" w:line="240" w:lineRule="auto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sz w:val="20"/>
        </w:rPr>
        <w:t>Ta' vantaġġ:</w:t>
      </w:r>
      <w:r>
        <w:rPr>
          <w:rFonts w:ascii="Verdana" w:hAnsi="Verdana"/>
          <w:color w:val="000000"/>
          <w:sz w:val="20"/>
        </w:rPr>
        <w:t xml:space="preserve"> </w:t>
      </w:r>
    </w:p>
    <w:p w:rsidR="00F51677" w:rsidRPr="00BC1212" w:rsidRDefault="00B556A1" w:rsidP="00F51677">
      <w:pPr>
        <w:autoSpaceDE w:val="0"/>
        <w:autoSpaceDN w:val="0"/>
        <w:adjustRightInd w:val="0"/>
        <w:spacing w:after="0" w:line="240" w:lineRule="auto"/>
        <w:rPr>
          <w:rFonts w:ascii="Verdana" w:hAnsi="Verdana"/>
          <w:color w:val="000000"/>
          <w:sz w:val="20"/>
          <w:szCs w:val="20"/>
        </w:rPr>
      </w:pPr>
    </w:p>
    <w:p w:rsidR="00F51677" w:rsidRPr="00BC1212" w:rsidRDefault="00422732" w:rsidP="00F51677">
      <w:pPr>
        <w:numPr>
          <w:ilvl w:val="0"/>
          <w:numId w:val="21"/>
        </w:num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sz w:val="20"/>
          <w:szCs w:val="20"/>
        </w:rPr>
      </w:pPr>
      <w:r>
        <w:t>Grad postgradwatorju f'qasam rilevanti għall-impjieg;</w:t>
      </w:r>
    </w:p>
    <w:p w:rsidR="00F51677" w:rsidRPr="00BC1212" w:rsidRDefault="00422732" w:rsidP="00F51677">
      <w:pPr>
        <w:numPr>
          <w:ilvl w:val="0"/>
          <w:numId w:val="21"/>
        </w:numPr>
        <w:autoSpaceDE w:val="0"/>
        <w:autoSpaceDN w:val="0"/>
        <w:adjustRightInd w:val="0"/>
        <w:spacing w:after="0" w:afterAutospacing="1" w:line="240" w:lineRule="auto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sz w:val="20"/>
        </w:rPr>
        <w:t>Għarfien tal-Unjoni Bankarja Ewropea u b'mod partikolari s-SRM u s-SRB;</w:t>
      </w:r>
    </w:p>
    <w:p w:rsidR="00F51677" w:rsidRPr="00BC1212" w:rsidRDefault="00422732" w:rsidP="00F51677">
      <w:pPr>
        <w:numPr>
          <w:ilvl w:val="0"/>
          <w:numId w:val="21"/>
        </w:num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Esperjenza fl-industrija finanzjarja jew f'bank ċentrali, awtoritajiet nazzjonali superviżorji jew ta' riżoluzzjoni, Ministeru tal-Finanzi, partijiet rilevanti tal-Kummissjoni Ewropea (eż. DĠ ECFIN, DĠ Kompetizzjoni, DĠ FISMA) jew organizzazzjoni internazzjonali rilevanti (eż. BIS, IMF);</w:t>
      </w:r>
    </w:p>
    <w:p w:rsidR="00F51677" w:rsidRPr="00BC1212" w:rsidRDefault="00422732" w:rsidP="00F51677">
      <w:pPr>
        <w:numPr>
          <w:ilvl w:val="0"/>
          <w:numId w:val="21"/>
        </w:num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Esperjenza fil-proġetti ta' appoġġ;</w:t>
      </w:r>
    </w:p>
    <w:p w:rsidR="00F51677" w:rsidRPr="00BC1212" w:rsidRDefault="00422732" w:rsidP="00F51677">
      <w:pPr>
        <w:numPr>
          <w:ilvl w:val="0"/>
          <w:numId w:val="21"/>
        </w:num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 xml:space="preserve">Esperjenza ta' għajxien jew ħidma f'ambjenti multikulturali. </w:t>
      </w:r>
    </w:p>
    <w:p w:rsidR="00F51677" w:rsidRPr="00BC1212" w:rsidRDefault="00422732" w:rsidP="00F51677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sz w:val="20"/>
          <w:szCs w:val="20"/>
          <w:u w:val="single"/>
        </w:rPr>
      </w:pPr>
      <w:r>
        <w:rPr>
          <w:rFonts w:ascii="Verdana" w:hAnsi="Verdana"/>
          <w:b/>
          <w:sz w:val="20"/>
          <w:u w:val="single"/>
        </w:rPr>
        <w:t>Il-proċess tal-għażla</w:t>
      </w:r>
    </w:p>
    <w:p w:rsidR="00F51677" w:rsidRPr="00BC1212" w:rsidRDefault="00422732" w:rsidP="005764DC">
      <w:pPr>
        <w:pStyle w:val="Heading1"/>
      </w:pPr>
      <w:r>
        <w:t>Kif tapplika</w:t>
      </w:r>
    </w:p>
    <w:p w:rsidR="00F51677" w:rsidRPr="00BC1212" w:rsidRDefault="00422732" w:rsidP="00F51677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Tista' tapplika permezz tas-Sistema tal-EU CV Online</w:t>
      </w:r>
      <w:r>
        <w:rPr>
          <w:rStyle w:val="FootnoteReference"/>
          <w:rFonts w:ascii="Verdana" w:hAnsi="Verdana"/>
          <w:sz w:val="20"/>
        </w:rPr>
        <w:footnoteReference w:id="4"/>
      </w:r>
      <w:r>
        <w:rPr>
          <w:rFonts w:ascii="Verdana" w:hAnsi="Verdana"/>
          <w:sz w:val="20"/>
        </w:rPr>
        <w:t>.</w:t>
      </w:r>
    </w:p>
    <w:p w:rsidR="00F51677" w:rsidRPr="00BC1212" w:rsidRDefault="00422732" w:rsidP="00F51677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 xml:space="preserve">Biex ikunu jistgħu japplikaw onlajn permezz tal-bażijiet ta' data tal-EU CV online, il-kandidati l-ewwel iridu joħolqu kont jew jidħlu f'kont eżistenti. Jekk ma jkunux diġà għamlu hekk, il-kandidati l-ewwel ikunu jridu jimlew is-CV elettroniku. </w:t>
      </w:r>
      <w:r>
        <w:rPr>
          <w:rFonts w:ascii="Verdana" w:hAnsi="Verdana"/>
          <w:b/>
          <w:sz w:val="20"/>
          <w:u w:val="single"/>
        </w:rPr>
        <w:t>L-Applikazzjonijiet għandhom isiru bl-Ingliż</w:t>
      </w:r>
      <w:r>
        <w:rPr>
          <w:rFonts w:ascii="Verdana" w:hAnsi="Verdana"/>
          <w:sz w:val="20"/>
        </w:rPr>
        <w:t>. Ladarba jkunu mlew is-CV, il-kandidati jistgħu jagħżlu u japplikaw għas-sejħa ta' interess tal-għażla tagħhom. Il-kandidati huma mitluba jimlew l-oqsma rilevanti kollha tal-applikazzjoni. Il-mistoqsijiet tekniċi kollha dwar l-EU CV online għandhom jintbgħatu permezz tal-Paġna ta' kuntatt tal-EU CV online.</w:t>
      </w:r>
    </w:p>
    <w:p w:rsidR="00F51677" w:rsidRPr="006D653E" w:rsidRDefault="00422732" w:rsidP="006D653E">
      <w:pPr>
        <w:autoSpaceDE w:val="0"/>
        <w:autoSpaceDN w:val="0"/>
        <w:adjustRightInd w:val="0"/>
        <w:spacing w:after="100" w:afterAutospacing="1" w:line="240" w:lineRule="auto"/>
        <w:rPr>
          <w:rFonts w:ascii="Verdana" w:hAnsi="Verdana" w:cs="Calibri"/>
          <w:b/>
          <w:bCs/>
          <w:color w:val="000000"/>
          <w:sz w:val="20"/>
          <w:szCs w:val="20"/>
        </w:rPr>
      </w:pPr>
      <w:r>
        <w:rPr>
          <w:rFonts w:ascii="Verdana" w:hAnsi="Verdana"/>
          <w:b/>
          <w:color w:val="000000"/>
          <w:sz w:val="20"/>
        </w:rPr>
        <w:t>Qabel ma tapplika, għandek tiċċekkja b'attenzjoni jekk tissodisfax il-kriterji ta' eliġibbiltà kollha.</w:t>
      </w:r>
    </w:p>
    <w:p w:rsidR="00F51677" w:rsidRPr="00BC1212" w:rsidRDefault="00422732" w:rsidP="00F51677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Hija r-responsabbiltà tiegħek li timla r-reġistrazzjoni onlajn tiegħek fil-ħin. Aħna nagħtuk parir biex ma tħallix għall-aħħar jiem biex tapplika peress li traffiku tal-internet qawwi jew problema fil-konnessjoni tal-internet jistgħu jwasslu biex ir-reġistrazzjoni onlajn tiegħek tiġi interrotta qabel ma tlestieha, b'hekk tobbligak tirrepeti l-proċess kollu. Ladarba tgħaddi l-iskadenza, ma tkunx tista' tirreġistra iktar.</w:t>
      </w:r>
    </w:p>
    <w:p w:rsidR="00F51677" w:rsidRPr="00BC1212" w:rsidRDefault="00422732" w:rsidP="00F51677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F'dan l-istadju ma huwa meħtieġ l-ebda dokument ta' sostenn - dawn se jkunu meħtieġa iktar tard fil-proċess ta' reklutaġġ (ara t-taqsima 5.3).</w:t>
      </w:r>
    </w:p>
    <w:p w:rsidR="00F51677" w:rsidRPr="00BC1212" w:rsidRDefault="00422732" w:rsidP="00F51677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>Mat-tlestija tar-reġistrazzjoni onlajn tiegħek, fuq l-iskrin tirċievi numru tar-reġistrazzjoni, li għandek tieħu nota tiegħu. Ladarba tirċievi dan in-numru, il-proċess ta' reġistrazzjoni jintemm. Dan se jkun in-numru ta' referenza tiegħek f'dak kollu li jikkonċerna l-applikazzjoni tiegħek. Jekk ma tirċivix numru, l-applikazzjoni tiegħek ma tkunx ġiet irreġistrata!</w:t>
      </w:r>
    </w:p>
    <w:p w:rsidR="00F51677" w:rsidRPr="00BC1212" w:rsidRDefault="00422732" w:rsidP="00F51677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lastRenderedPageBreak/>
        <w:t>Tintbagħatlek nota ta' għarfien tal-irċevuta tal-applikazzjoni tiegħek fl-indirizz tal-email indikat fl-applikazzjoni tiegħek. Hija r-responsabbiltà tiegħek li tivverifika li inti tagħti l-indirizz tal-email it-tajjeb.</w:t>
      </w:r>
    </w:p>
    <w:p w:rsidR="00F51677" w:rsidRPr="00BC1212" w:rsidRDefault="00422732" w:rsidP="00F51677">
      <w:pPr>
        <w:autoSpaceDE w:val="0"/>
        <w:autoSpaceDN w:val="0"/>
        <w:adjustRightInd w:val="0"/>
        <w:spacing w:after="100" w:afterAutospacing="1" w:line="240" w:lineRule="auto"/>
        <w:jc w:val="center"/>
        <w:rPr>
          <w:rFonts w:ascii="Verdana" w:hAnsi="Verdana" w:cs="Calibri"/>
          <w:b/>
          <w:bCs/>
          <w:color w:val="000000"/>
          <w:sz w:val="20"/>
          <w:szCs w:val="20"/>
        </w:rPr>
      </w:pPr>
      <w:r>
        <w:rPr>
          <w:b/>
        </w:rPr>
        <w:t>Data tal-għeluq għall-applikazzjonijiet:</w:t>
      </w:r>
      <w:r>
        <w:rPr>
          <w:rFonts w:ascii="Verdana" w:hAnsi="Verdana"/>
          <w:b/>
          <w:sz w:val="20"/>
        </w:rPr>
        <w:t xml:space="preserve"> 21 ta' Jannar 2017 </w:t>
      </w:r>
      <w:r>
        <w:rPr>
          <w:rFonts w:ascii="Verdana" w:hAnsi="Verdana"/>
          <w:b/>
          <w:color w:val="000000"/>
          <w:sz w:val="20"/>
        </w:rPr>
        <w:t>f'nofsinhar (12:00 ħin ta' Brussell)</w:t>
      </w:r>
    </w:p>
    <w:p w:rsidR="00F51677" w:rsidRPr="00BC1212" w:rsidRDefault="00422732" w:rsidP="00F51677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iCs/>
          <w:sz w:val="20"/>
          <w:szCs w:val="20"/>
        </w:rPr>
      </w:pPr>
      <w:r>
        <w:rPr>
          <w:rFonts w:ascii="Verdana" w:hAnsi="Verdana"/>
          <w:sz w:val="20"/>
        </w:rPr>
        <w:t>Tista' tapplika fuq:</w:t>
      </w:r>
    </w:p>
    <w:p w:rsidR="00F51677" w:rsidRPr="00BC1212" w:rsidRDefault="00B556A1" w:rsidP="00F51677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b/>
          <w:bCs/>
          <w:color w:val="0070C0"/>
          <w:sz w:val="20"/>
          <w:szCs w:val="20"/>
        </w:rPr>
      </w:pPr>
      <w:hyperlink r:id="rId13" w:history="1">
        <w:r w:rsidR="00422732">
          <w:rPr>
            <w:rStyle w:val="Hyperlink"/>
            <w:rFonts w:ascii="Verdana" w:hAnsi="Verdana"/>
            <w:b/>
            <w:sz w:val="20"/>
          </w:rPr>
          <w:t>https://ec.europa.eu/dgs/personnel_administration/open_applications/CV_Cand/index.cfm?fuseaction=premierAcces</w:t>
        </w:r>
      </w:hyperlink>
    </w:p>
    <w:p w:rsidR="00F51677" w:rsidRPr="00BC1212" w:rsidRDefault="00422732" w:rsidP="00F51677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i/>
          <w:iCs/>
          <w:sz w:val="20"/>
          <w:szCs w:val="20"/>
        </w:rPr>
      </w:pPr>
      <w:r>
        <w:rPr>
          <w:rFonts w:ascii="Verdana" w:hAnsi="Verdana"/>
          <w:sz w:val="20"/>
        </w:rPr>
        <w:t>Jekk għandek diżabbiltà li timpedk milli tirreġistra onlajn, tista' tissottometti l-applikazzjoni tiegħek (CV u l-ittra ta' motivazzjoni) b'mod stampat bil-posta rreġistrata</w:t>
      </w:r>
      <w:r>
        <w:rPr>
          <w:rStyle w:val="FootnoteReference"/>
          <w:rFonts w:ascii="Verdana" w:hAnsi="Verdana"/>
          <w:i/>
          <w:sz w:val="20"/>
        </w:rPr>
        <w:footnoteReference w:id="5"/>
      </w:r>
      <w:r>
        <w:rPr>
          <w:rFonts w:ascii="Verdana" w:hAnsi="Verdana"/>
          <w:i/>
          <w:sz w:val="20"/>
        </w:rPr>
        <w:t>, ittimbrata mhux iktar tard mid-data tal-għeluq għar-reġistrazzjoni. Il-komunikazzjoni sussegwenti kollha bejnek u s-SRB se tkun bil-posta. F'dan il-każ, trid tehmeż mal-applikazzjoni tiegħek ċertifikat li jiċċertifika d-diżabbiltà tiegħek, maħruġ minn korp rikonoxxut. Għandek tistabbilixxi wkoll fuq karta separata kwalunkwe arranġament speċjali li taħseb li jkun meħtieġ biex ikun iktar faċli għalik biex tieħu sehem fl-għażla.</w:t>
      </w:r>
    </w:p>
    <w:p w:rsidR="00F51677" w:rsidRPr="00BC1212" w:rsidRDefault="00422732" w:rsidP="00447580">
      <w:pPr>
        <w:tabs>
          <w:tab w:val="left" w:pos="360"/>
        </w:tabs>
        <w:autoSpaceDE w:val="0"/>
        <w:autoSpaceDN w:val="0"/>
        <w:adjustRightInd w:val="0"/>
        <w:spacing w:after="100" w:afterAutospacing="1"/>
        <w:jc w:val="both"/>
        <w:outlineLvl w:val="0"/>
        <w:rPr>
          <w:rFonts w:ascii="Verdana" w:hAnsi="Verdana" w:cs="Calibri"/>
          <w:sz w:val="20"/>
          <w:szCs w:val="20"/>
        </w:rPr>
      </w:pPr>
      <w:r>
        <w:t>Jekk teħtieġ iktar informazzjoni u/jew tiltaqa' ma' problemi tekniċi, jekk jogħġbok ibgħat email lil</w:t>
      </w:r>
      <w:r>
        <w:rPr>
          <w:rFonts w:ascii="Verdana" w:hAnsi="Verdana"/>
          <w:sz w:val="20"/>
        </w:rPr>
        <w:t xml:space="preserve"> </w:t>
      </w:r>
      <w:hyperlink r:id="rId14" w:history="1">
        <w:r>
          <w:rPr>
            <w:rStyle w:val="Hyperlink"/>
            <w:rFonts w:ascii="Verdana" w:hAnsi="Verdana"/>
            <w:sz w:val="20"/>
          </w:rPr>
          <w:t>SRB-RECRUITMENT@srb.europa.eu</w:t>
        </w:r>
      </w:hyperlink>
      <w:r>
        <w:rPr>
          <w:rFonts w:ascii="Verdana" w:hAnsi="Verdana"/>
          <w:sz w:val="20"/>
        </w:rPr>
        <w:t xml:space="preserve">. </w:t>
      </w:r>
    </w:p>
    <w:p w:rsidR="00F51677" w:rsidRPr="00BC1212" w:rsidRDefault="00422732" w:rsidP="00447580">
      <w:pPr>
        <w:pStyle w:val="Heading1"/>
        <w:spacing w:after="240" w:afterAutospacing="0"/>
      </w:pPr>
      <w:r>
        <w:t>Passi għall-proċedura tal-għażla</w:t>
      </w:r>
    </w:p>
    <w:p w:rsidR="00F51677" w:rsidRPr="00BC1212" w:rsidRDefault="00422732" w:rsidP="005764DC">
      <w:pPr>
        <w:pStyle w:val="Heading2"/>
      </w:pPr>
      <w:r>
        <w:t>Ammissjoni għall-proċedura tal-għażla</w:t>
      </w:r>
    </w:p>
    <w:p w:rsidR="00F51677" w:rsidRPr="00BC1212" w:rsidRDefault="00422732" w:rsidP="00447580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b/>
          <w:bCs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>Wara d-data tal-għeluq għar-reġistrazzjoni onlajn, il-kumitat tal-għażla jiċċekkja l-applikazzjonijiet sottomessi għall-kriterji tal-eliġibbiltà deskritti fit-Taqsima 2. L-applikazzjonijiet li jissodisfaw dawn il-kundizzjonijiet imbagħad jiġu vvalutati għall-kriterji tal-għażla skont it-Taqsima 3.</w:t>
      </w:r>
    </w:p>
    <w:p w:rsidR="00F51677" w:rsidRPr="00BC1212" w:rsidRDefault="00422732" w:rsidP="005764DC">
      <w:pPr>
        <w:pStyle w:val="Heading2"/>
      </w:pPr>
      <w:r>
        <w:t>Valutazzjoni inizjali tal-applikazzjonijiet</w:t>
      </w:r>
    </w:p>
    <w:p w:rsidR="00F51677" w:rsidRPr="00BC1212" w:rsidRDefault="00422732" w:rsidP="00F51677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>Il-kumitat tal-għażla se jivvaluta kull applikazzjoni eliġibbli skont il-kwalifiki u t-taħriġ, l-esperjenza professjonali u l-motivazzjoni tal-kandidat fir-rigward tal-profil deskritt fit-Taqsima 1.1.</w:t>
      </w:r>
    </w:p>
    <w:p w:rsidR="00F51677" w:rsidRPr="00BC1212" w:rsidRDefault="00422732" w:rsidP="005764DC">
      <w:pPr>
        <w:pStyle w:val="Heading2"/>
      </w:pPr>
      <w:r>
        <w:t>Stedina għall-fażi tal-valutazzjoni</w:t>
      </w:r>
    </w:p>
    <w:p w:rsidR="00F51677" w:rsidRPr="00BC1212" w:rsidRDefault="00422732" w:rsidP="00F5167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 xml:space="preserve">Wara l-valutazzjoni inizjali tal-applikazzjonijiet, l-iktar kandidati adegwati għall-post se jiġu mistiedna għal intervista li ssir fi Brussell. Minbarra l-intervista, il-valutazzjoni tal-kandidati f'dan l-istadju tinvolvi testijiet addizzjonali, li jistgħu jinkludu parti bil-miktub u preżentazzjoni.  </w:t>
      </w:r>
    </w:p>
    <w:p w:rsidR="00F51677" w:rsidRPr="00BC1212" w:rsidRDefault="00B556A1" w:rsidP="00F5167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,Italic"/>
          <w:i/>
          <w:iCs/>
          <w:sz w:val="20"/>
          <w:szCs w:val="20"/>
        </w:rPr>
      </w:pPr>
    </w:p>
    <w:p w:rsidR="00F51677" w:rsidRPr="00BC1212" w:rsidRDefault="00422732" w:rsidP="00F5167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,Italic"/>
          <w:i/>
          <w:iCs/>
          <w:sz w:val="20"/>
          <w:szCs w:val="20"/>
        </w:rPr>
      </w:pPr>
      <w:r>
        <w:rPr>
          <w:rFonts w:ascii="Verdana" w:hAnsi="Verdana"/>
          <w:i/>
          <w:sz w:val="20"/>
        </w:rPr>
        <w:t>Id-dettalji tal-ħin, id-data u l-indirizz tal-intervista jiġu kkomunikati lill-kandidati fiż-żmien dovut.</w:t>
      </w:r>
    </w:p>
    <w:p w:rsidR="00F51677" w:rsidRPr="00BC1212" w:rsidRDefault="00B556A1" w:rsidP="00F5167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,Italic"/>
          <w:i/>
          <w:iCs/>
          <w:sz w:val="20"/>
          <w:szCs w:val="20"/>
        </w:rPr>
      </w:pPr>
    </w:p>
    <w:p w:rsidR="00F51677" w:rsidRPr="00BC1212" w:rsidRDefault="00422732" w:rsidP="00F51677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 xml:space="preserve">Il-kandidati jkunu mitluba jissottomettu, jekk jintgħażlu u jiġu kkunsidrati għar-reklutaġġ, kopji ċċertifikati jew oriġinali tad-diploma/i u evidenza tal-esperjenza professjonali </w:t>
      </w:r>
      <w:r>
        <w:rPr>
          <w:rFonts w:ascii="Verdana" w:hAnsi="Verdana"/>
          <w:color w:val="000000"/>
          <w:sz w:val="20"/>
        </w:rPr>
        <w:lastRenderedPageBreak/>
        <w:t>tagħhom, jindikaw b'mod ċar id-dati tal-bidu u t-tmiem, il-funzjoni(jiet) u n-natura eżatta tal-kompiti mwettqa. Qabel l-iffirmar tal-kuntratt, il-kandidat(i) magħżul ikun meħtieġ jipprovdi l-verżjonijiet oriġinali tad-dokumenti li jipprovdu l-kriterji tal-eliġibbiltà.</w:t>
      </w:r>
    </w:p>
    <w:p w:rsidR="00F51677" w:rsidRPr="00BC1212" w:rsidRDefault="00422732" w:rsidP="005764DC">
      <w:pPr>
        <w:pStyle w:val="Heading2"/>
      </w:pPr>
      <w:r>
        <w:t>Il-fażi tal-valutazzjoni</w:t>
      </w:r>
    </w:p>
    <w:p w:rsidR="00F51677" w:rsidRPr="00BC1212" w:rsidRDefault="00422732" w:rsidP="00F51677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>Intervista u kwalunkwe test ieħor mal-kumitat tal-għażla jippermettu t-twettiq ta' valutazzjoni tal-kandidat skont il-kriterji tal-għażla deskritti fit-Taqsima 3.</w:t>
      </w:r>
    </w:p>
    <w:p w:rsidR="00F51677" w:rsidRPr="00BC1212" w:rsidRDefault="00422732" w:rsidP="00F51677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>Il-fażi tal-valutazzjoni titwettaq bl-Ingliż.</w:t>
      </w:r>
    </w:p>
    <w:p w:rsidR="00F51677" w:rsidRPr="00BC1212" w:rsidRDefault="00422732" w:rsidP="005764DC">
      <w:pPr>
        <w:pStyle w:val="Heading2"/>
      </w:pPr>
      <w:r>
        <w:t>Il-verifika tad-dokumenti u l-iskrutinju</w:t>
      </w:r>
    </w:p>
    <w:p w:rsidR="00F51677" w:rsidRPr="00BC1212" w:rsidRDefault="00422732" w:rsidP="00F51677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>L-applikazzjonijiet tal-kandidati jiġu ċċekkjati mad-dokumenti ta' sostenn sabiex jikkonfermaw il-preċiżjoni u l-eliġibbiltà tal-applikazzjoni.</w:t>
      </w:r>
    </w:p>
    <w:p w:rsidR="00F51677" w:rsidRPr="00BC1212" w:rsidRDefault="00422732" w:rsidP="00F51677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>Jekk, fi kwalunkwe stadju tal-proċedura, jiġi stabbilit li l-informazzjoni f'applikazzjoni tkun ġiet iffalsifikata apposta, il-kandidat jiġi skwalifikat mill-proċess tal-għażla.</w:t>
      </w:r>
    </w:p>
    <w:p w:rsidR="00F51677" w:rsidRPr="00BC1212" w:rsidRDefault="00422732" w:rsidP="00F51677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>Tiġi skwalifikat ukoll jekk:</w:t>
      </w:r>
    </w:p>
    <w:p w:rsidR="00F51677" w:rsidRPr="00BC1212" w:rsidRDefault="00422732" w:rsidP="00F51677">
      <w:pPr>
        <w:numPr>
          <w:ilvl w:val="0"/>
          <w:numId w:val="24"/>
        </w:numPr>
        <w:autoSpaceDE w:val="0"/>
        <w:autoSpaceDN w:val="0"/>
        <w:adjustRightInd w:val="0"/>
        <w:spacing w:after="100" w:afterAutospacing="1" w:line="240" w:lineRule="auto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>ma tissodisfax il-kriterji kollha tal-eliġibbiltà;</w:t>
      </w:r>
    </w:p>
    <w:p w:rsidR="00F51677" w:rsidRPr="00BC1212" w:rsidRDefault="00422732" w:rsidP="00F51677">
      <w:pPr>
        <w:numPr>
          <w:ilvl w:val="0"/>
          <w:numId w:val="24"/>
        </w:numPr>
        <w:autoSpaceDE w:val="0"/>
        <w:autoSpaceDN w:val="0"/>
        <w:adjustRightInd w:val="0"/>
        <w:spacing w:after="100" w:afterAutospacing="1" w:line="240" w:lineRule="auto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>ma tipprovdix id-dokumenti ta' sostenn meħtieġa kollha.</w:t>
      </w:r>
    </w:p>
    <w:p w:rsidR="00F51677" w:rsidRPr="00BC1212" w:rsidRDefault="00422732" w:rsidP="005764DC">
      <w:pPr>
        <w:pStyle w:val="Heading2"/>
      </w:pPr>
      <w:r>
        <w:t>Lista ta' riżerva</w:t>
      </w:r>
    </w:p>
    <w:p w:rsidR="00F51677" w:rsidRPr="00BC1212" w:rsidRDefault="00422732" w:rsidP="00F51677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>Il-kumitat tal-għażla jpoġġi l-iktar kandidati eliġibbli adegwati fuq abbozz ta' lista ta' riżerva. Dan l-abbozz jintbagħat lill-Kap tas-SRB għall-approvazzjoni. Il-lista ta' riżerva adottata se tkun valida sal-31 ta' Diċembru 2017. Il-listi ta' riżerva jistgħu jiġu estiżi b'deċiżjoni tas-SRB. Qabel ma jiġu offruti post, il-kandidati fuq lista ta' riżerva jistgħu jkunu meħtieġa jgħaddu minn iktar valutazzjoni mis-SRB (eż. inkluż intervista oħra).</w:t>
      </w:r>
    </w:p>
    <w:p w:rsidR="00F51677" w:rsidRPr="00BC1212" w:rsidRDefault="00422732" w:rsidP="00F51677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b/>
          <w:bCs/>
          <w:color w:val="000000"/>
          <w:sz w:val="20"/>
          <w:szCs w:val="20"/>
          <w:u w:val="single"/>
        </w:rPr>
      </w:pPr>
      <w:r>
        <w:rPr>
          <w:rFonts w:ascii="Verdana" w:hAnsi="Verdana"/>
          <w:color w:val="000000"/>
          <w:sz w:val="20"/>
        </w:rPr>
        <w:t>L-inklużjoni f'lista ta' riżerva ma timplika l-ebda intitolament għal impjieg fis-SRB.</w:t>
      </w:r>
    </w:p>
    <w:p w:rsidR="00F51677" w:rsidRPr="00BC1212" w:rsidRDefault="00422732" w:rsidP="00F51677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/>
          <w:b/>
          <w:color w:val="000000"/>
          <w:sz w:val="20"/>
          <w:u w:val="single"/>
        </w:rPr>
        <w:t>Informazzjoni importanti oħra</w:t>
      </w:r>
    </w:p>
    <w:p w:rsidR="00F51677" w:rsidRPr="00BC1212" w:rsidRDefault="00422732" w:rsidP="00447580">
      <w:pPr>
        <w:pStyle w:val="Heading1"/>
        <w:spacing w:after="240" w:afterAutospacing="0"/>
      </w:pPr>
      <w:r>
        <w:t>Informazzjoni ġenerali</w:t>
      </w:r>
    </w:p>
    <w:p w:rsidR="00F51677" w:rsidRPr="00BC1212" w:rsidRDefault="00422732" w:rsidP="005764DC">
      <w:pPr>
        <w:pStyle w:val="Heading2"/>
      </w:pPr>
      <w:r>
        <w:t>Opportunitajiet indaqs</w:t>
      </w:r>
    </w:p>
    <w:p w:rsidR="00F51677" w:rsidRPr="00BC1212" w:rsidRDefault="00422732" w:rsidP="00447580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>Is-SRB japplika politika ta' opportunitajiet indaqs u jaċċetta applikazzjonijiet mingħajr diskriminazzjoni fuq l-ebda bażi.</w:t>
      </w:r>
    </w:p>
    <w:p w:rsidR="00F51677" w:rsidRPr="00BC1212" w:rsidRDefault="00422732" w:rsidP="005764DC">
      <w:pPr>
        <w:pStyle w:val="Heading2"/>
      </w:pPr>
      <w:r>
        <w:t>Il-kumitat tal-għażla</w:t>
      </w:r>
    </w:p>
    <w:p w:rsidR="00F51677" w:rsidRPr="00BC1212" w:rsidRDefault="00422732" w:rsidP="00F51677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>Se jinħatar kumitat tal-għażla. Jekk jogħġbok innota li l-proċedimenti interni tal-kumitat tal-għażla huma strettament kunfidenzjali u li kwalunkwe kuntatt mal-membri tiegħu huwa strettament projbit.</w:t>
      </w:r>
    </w:p>
    <w:p w:rsidR="00F51677" w:rsidRPr="00BC1212" w:rsidRDefault="00422732" w:rsidP="005764DC">
      <w:pPr>
        <w:pStyle w:val="Heading2"/>
      </w:pPr>
      <w:r>
        <w:t>Skeda ta' żmien approssimattiva</w:t>
      </w:r>
    </w:p>
    <w:p w:rsidR="00F51677" w:rsidRPr="00BC1212" w:rsidRDefault="00422732" w:rsidP="00F51677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color w:val="000000"/>
          <w:sz w:val="20"/>
        </w:rPr>
        <w:t xml:space="preserve">Il-proċess tal-għażla jista' jieħu xi xhur biex jitlesta; l-ebda informazzjoni ma tiġi rilaxxata waqt dan il-perjodu. </w:t>
      </w:r>
      <w:r>
        <w:t xml:space="preserve">Il-bord tal-għażla </w:t>
      </w:r>
      <w:r>
        <w:rPr>
          <w:rFonts w:ascii="Verdana" w:hAnsi="Verdana"/>
          <w:sz w:val="20"/>
        </w:rPr>
        <w:t xml:space="preserve">għandu l-intenzjoni li jiffinalizza l-proċess ta' reklutaġġ </w:t>
      </w:r>
      <w:r>
        <w:rPr>
          <w:rFonts w:ascii="Verdana" w:hAnsi="Verdana"/>
          <w:sz w:val="20"/>
        </w:rPr>
        <w:lastRenderedPageBreak/>
        <w:t>għal dan il-post battal waqt il-Q1 2017, bil-ħsieb li l-kandidati magħżula idealment jassumu l-kariga fil-Q2 2017.</w:t>
      </w:r>
    </w:p>
    <w:p w:rsidR="00F51677" w:rsidRPr="00BC1212" w:rsidRDefault="00422732" w:rsidP="005764DC">
      <w:pPr>
        <w:pStyle w:val="Heading2"/>
      </w:pPr>
      <w:r>
        <w:t>Kundizzjonijiet ta' reklutaġġ / Karriera</w:t>
      </w:r>
    </w:p>
    <w:p w:rsidR="00F51677" w:rsidRPr="00BC1212" w:rsidRDefault="00422732" w:rsidP="00F51677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>
        <w:t>Il-kandidati magħżula jistgħu jiġu offruti kuntratt bħala aġent temporanju, f'konformità mal-Kundizzjonijiet ta' impjieg ta' ħaddiema oħra tal-Komunitajiet Ewropej għal perjodu inizjali ta' 3 snin, li jista' jiġġedded għal perjodu ieħor ta' 3 snin.</w:t>
      </w:r>
      <w:r>
        <w:rPr>
          <w:rFonts w:ascii="Verdana" w:hAnsi="Verdana"/>
          <w:sz w:val="20"/>
        </w:rPr>
        <w:t xml:space="preserve"> Wara t-tieni perjodu, il-kuntratt jista' jiġġedded għal perjodu indefinit.</w:t>
      </w:r>
    </w:p>
    <w:p w:rsidR="00F51677" w:rsidRPr="00BC1212" w:rsidRDefault="00422732" w:rsidP="00F51677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/>
          <w:sz w:val="20"/>
        </w:rPr>
        <w:t>Il-post tal-impjieg huwa Brussell (il-Belġju), fejn huwa bbażat is-SRB.</w:t>
      </w:r>
    </w:p>
    <w:p w:rsidR="00F51677" w:rsidRPr="006D653E" w:rsidRDefault="00422732" w:rsidP="006D653E">
      <w:pPr>
        <w:pStyle w:val="Heading2"/>
      </w:pPr>
      <w:r>
        <w:t>Rimunerazzjoni</w:t>
      </w:r>
    </w:p>
    <w:p w:rsidR="00F51677" w:rsidRPr="00BC1212" w:rsidRDefault="00422732" w:rsidP="00F51677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>
        <w:t>L-applikanti magħżula li jiġu offruti kuntratt ta' impjieg, mad-dħul fis-servizz se jitpoġġew fil-pass 1 jew pass 2 tal-grad AD5, skont it-tul tal-esperjenza professjonali tagħhom.</w:t>
      </w:r>
      <w:r>
        <w:rPr>
          <w:rFonts w:ascii="Verdana" w:hAnsi="Verdana"/>
          <w:sz w:val="20"/>
        </w:rPr>
        <w:t xml:space="preserve"> Is-salarji bażiċi ta' kull xahar għall-Uffiċjali tal-grad AD5, mill-1 ta' </w:t>
      </w:r>
      <w:r w:rsidR="000377A8">
        <w:rPr>
          <w:rFonts w:ascii="Verdana" w:hAnsi="Verdana"/>
          <w:sz w:val="20"/>
        </w:rPr>
        <w:t>Diċembru</w:t>
      </w:r>
      <w:r>
        <w:rPr>
          <w:rFonts w:ascii="Verdana" w:hAnsi="Verdana"/>
          <w:sz w:val="20"/>
        </w:rPr>
        <w:t xml:space="preserve"> 201</w:t>
      </w:r>
      <w:r w:rsidR="000377A8" w:rsidRPr="000377A8">
        <w:rPr>
          <w:rFonts w:ascii="Verdana" w:hAnsi="Verdana"/>
          <w:sz w:val="20"/>
        </w:rPr>
        <w:t>6</w:t>
      </w:r>
      <w:bookmarkStart w:id="0" w:name="_GoBack"/>
      <w:bookmarkEnd w:id="0"/>
      <w:r>
        <w:rPr>
          <w:rFonts w:ascii="Verdana" w:hAnsi="Verdana"/>
          <w:sz w:val="20"/>
        </w:rPr>
        <w:t xml:space="preserve"> fi Brussell, huma:</w:t>
      </w:r>
    </w:p>
    <w:p w:rsidR="00F51677" w:rsidRPr="00BC1212" w:rsidRDefault="00422732" w:rsidP="00F51677">
      <w:pPr>
        <w:numPr>
          <w:ilvl w:val="0"/>
          <w:numId w:val="23"/>
        </w:numPr>
        <w:autoSpaceDE w:val="0"/>
        <w:autoSpaceDN w:val="0"/>
        <w:adjustRightInd w:val="0"/>
        <w:spacing w:after="100" w:afterAutospacing="1" w:line="240" w:lineRule="auto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>Pass 1: €4,</w:t>
      </w:r>
      <w:r w:rsidR="00F007B2">
        <w:rPr>
          <w:rFonts w:ascii="Verdana" w:hAnsi="Verdana"/>
          <w:color w:val="000000"/>
          <w:sz w:val="20"/>
          <w:lang w:val="en-GB"/>
        </w:rPr>
        <w:t>637</w:t>
      </w:r>
      <w:r>
        <w:rPr>
          <w:rFonts w:ascii="Verdana" w:hAnsi="Verdana"/>
          <w:color w:val="000000"/>
          <w:sz w:val="20"/>
        </w:rPr>
        <w:t>.</w:t>
      </w:r>
      <w:r w:rsidR="00F007B2">
        <w:rPr>
          <w:rFonts w:ascii="Verdana" w:hAnsi="Verdana"/>
          <w:color w:val="000000"/>
          <w:sz w:val="20"/>
          <w:lang w:val="en-GB"/>
        </w:rPr>
        <w:t>77</w:t>
      </w:r>
    </w:p>
    <w:p w:rsidR="00F51677" w:rsidRPr="00BC1212" w:rsidRDefault="00422732" w:rsidP="00F51677">
      <w:pPr>
        <w:numPr>
          <w:ilvl w:val="0"/>
          <w:numId w:val="23"/>
        </w:numPr>
        <w:autoSpaceDE w:val="0"/>
        <w:autoSpaceDN w:val="0"/>
        <w:adjustRightInd w:val="0"/>
        <w:spacing w:after="100" w:afterAutospacing="1" w:line="240" w:lineRule="auto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>Pass 2: €4,</w:t>
      </w:r>
      <w:r w:rsidR="00F007B2">
        <w:rPr>
          <w:rFonts w:ascii="Verdana" w:hAnsi="Verdana"/>
          <w:color w:val="000000"/>
          <w:sz w:val="20"/>
          <w:lang w:val="en-GB"/>
        </w:rPr>
        <w:t>832</w:t>
      </w:r>
      <w:r>
        <w:rPr>
          <w:rFonts w:ascii="Verdana" w:hAnsi="Verdana"/>
          <w:color w:val="000000"/>
          <w:sz w:val="20"/>
        </w:rPr>
        <w:t>.</w:t>
      </w:r>
      <w:r w:rsidR="00F007B2">
        <w:rPr>
          <w:rFonts w:ascii="Verdana" w:hAnsi="Verdana"/>
          <w:color w:val="000000"/>
          <w:sz w:val="20"/>
          <w:lang w:val="en-GB"/>
        </w:rPr>
        <w:t>65</w:t>
      </w:r>
    </w:p>
    <w:p w:rsidR="00F51677" w:rsidRPr="00BC1212" w:rsidRDefault="00422732" w:rsidP="00F51677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bCs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>Minbarra s-salarju bażiku, il-membri tal-persunal jistgħu jkunu intitolati għal diversi benefiċċji, b'mod partikolari l-benefiċċju tal-espatrijazzjoni, benefiċċju tad-djar, benefiċċju ta' tfal dipendenti u benefiċċju tal-edukazzjoni. Is-salarji huma soġġetti għal taxxa tal-Komunità mnaqqsa fis-sors u l-membri tal-persunal huma eżentati mit-tassazzjoni nazzjonali.</w:t>
      </w:r>
    </w:p>
    <w:p w:rsidR="00F51677" w:rsidRPr="00BC1212" w:rsidRDefault="00422732" w:rsidP="005764DC">
      <w:pPr>
        <w:pStyle w:val="Heading2"/>
      </w:pPr>
      <w:r>
        <w:t>Protezzjoni ta’ data personali</w:t>
      </w:r>
    </w:p>
    <w:p w:rsidR="00F51677" w:rsidRPr="00BC1212" w:rsidRDefault="00422732" w:rsidP="00F51677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>Bħala l-korp responsabbli mill-organizzazzjoni tal-kompetizzjoni, is-SRB jiżgura li d-data personali tal-kandidati tiġi pproċessata kif meħtieġ mir-Regolament (KE) Nru 45/2001 tal-Parlament Ewropew u tal-Kunsill tat-18 ta' Diċembru 2000 dwar il-protezzjoni tal-individwu fir-rigward tal-ipproċessar ta' data personali mill-istituzzjonijiet u l-korpi tal-Komunità u dwar il-moviment liberu ta' dik id-data (Ġurnal Uffiċjali tal-Komunitajiet Ewropej, L 8 tat-12 ta' Jannar 2001). Dan japplika b'mod partikolari għall-kunfidenzjalità u għas-sigurtà ta’ tali data.</w:t>
      </w:r>
    </w:p>
    <w:p w:rsidR="00F51677" w:rsidRPr="00BC1212" w:rsidRDefault="00422732" w:rsidP="005764DC">
      <w:pPr>
        <w:pStyle w:val="Heading2"/>
      </w:pPr>
      <w:r>
        <w:t>Proċedura ta' appell</w:t>
      </w:r>
    </w:p>
    <w:p w:rsidR="00F51677" w:rsidRPr="00BC1212" w:rsidRDefault="00422732" w:rsidP="00F51677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 xml:space="preserve">Jekk kandidat jikkunsidra li huwa/hija jkun ġie affettwat ħażin minn deċiżjoni partikolari, huwa/hija jista' jressaq ilment skont l-Artikolu 90(2) tar-Regolamenti tal-Persunal tal-Uffiċjali tal-Komunitajiet Ewropej u l-Kundizzjonijiet tal-impjieg ta' ħaddiema oħra tal-Komunitajiet Ewropej, fl-indirizz li ġej: </w:t>
      </w:r>
    </w:p>
    <w:p w:rsidR="00F51677" w:rsidRPr="00BC1212" w:rsidRDefault="00422732" w:rsidP="00F5167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 xml:space="preserve">SRB </w:t>
      </w:r>
    </w:p>
    <w:p w:rsidR="00F51677" w:rsidRPr="00D25A62" w:rsidRDefault="00422732" w:rsidP="00F5167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bCs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 xml:space="preserve">Il-proċedura tal-għażla: Ref. </w:t>
      </w:r>
      <w:r>
        <w:rPr>
          <w:rFonts w:ascii="Verdana" w:hAnsi="Verdana"/>
          <w:sz w:val="20"/>
        </w:rPr>
        <w:t>SRB/AD/2016/017</w:t>
      </w:r>
    </w:p>
    <w:p w:rsidR="00F51677" w:rsidRPr="00FF4681" w:rsidRDefault="00422732" w:rsidP="00F5167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>Treurenberg 22 (T-22 uffiċċju 01/PO59)</w:t>
      </w:r>
    </w:p>
    <w:p w:rsidR="00F51677" w:rsidRPr="00FF4681" w:rsidRDefault="00422732" w:rsidP="00F5167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 xml:space="preserve">B-1049 Brussell, </w:t>
      </w:r>
    </w:p>
    <w:p w:rsidR="00F51677" w:rsidRPr="00FF4681" w:rsidRDefault="00422732" w:rsidP="00F5167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>Il-BELĠJU</w:t>
      </w:r>
    </w:p>
    <w:p w:rsidR="005764DC" w:rsidRDefault="00B556A1" w:rsidP="005764D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</w:p>
    <w:p w:rsidR="00F51677" w:rsidRPr="00BC1212" w:rsidRDefault="00422732" w:rsidP="00F51677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 xml:space="preserve">L-ilment irid jitressaq fi żmien 3 xhur. </w:t>
      </w:r>
      <w:r>
        <w:t xml:space="preserve">Il-limitu taż-żmien għall-bidu ta' din it-tip ta' proċedura (ara r-Regolament tal-persunal kif emendat mill-Parlament Ewropew u r-Regolament tal-Kunsill Nru 1023/2013 tat-22 ta' Ottubru 2013 ippubblikat </w:t>
      </w:r>
      <w:r>
        <w:rPr>
          <w:i/>
        </w:rPr>
        <w:t>f'Il-Ġurnal Uffiċjali tal-Unjoni Ewropea</w:t>
      </w:r>
      <w:r>
        <w:t xml:space="preserve"> L 287 tad-29 ta' </w:t>
      </w:r>
      <w:r>
        <w:lastRenderedPageBreak/>
        <w:t>Ottubru 2013</w:t>
      </w:r>
      <w:r>
        <w:rPr>
          <w:rFonts w:ascii="Verdana" w:hAnsi="Verdana"/>
          <w:color w:val="000000"/>
          <w:sz w:val="20"/>
        </w:rPr>
        <w:t xml:space="preserve">, </w:t>
      </w:r>
      <w:hyperlink r:id="rId15" w:history="1">
        <w:r>
          <w:rPr>
            <w:rFonts w:ascii="Verdana" w:hAnsi="Verdana"/>
            <w:sz w:val="20"/>
          </w:rPr>
          <w:t>http://europa.eu./eur-lex</w:t>
        </w:r>
      </w:hyperlink>
      <w:r>
        <w:rPr>
          <w:rFonts w:ascii="Verdana" w:hAnsi="Verdana"/>
          <w:color w:val="000000"/>
          <w:sz w:val="20"/>
        </w:rPr>
        <w:t>) jibda minn meta l-kandidat jiġi mgħarraf bl-att li affettwah/a ħażin.</w:t>
      </w:r>
    </w:p>
    <w:sectPr w:rsidR="00F51677" w:rsidRPr="00BC1212"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56A1" w:rsidRDefault="00B556A1">
      <w:pPr>
        <w:spacing w:after="0" w:line="240" w:lineRule="auto"/>
      </w:pPr>
      <w:r>
        <w:separator/>
      </w:r>
    </w:p>
  </w:endnote>
  <w:endnote w:type="continuationSeparator" w:id="0">
    <w:p w:rsidR="00B556A1" w:rsidRDefault="00B556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ONZ F+ EU Albertina# 20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,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1677" w:rsidRPr="0039438E" w:rsidRDefault="00422732">
    <w:pPr>
      <w:ind w:right="260"/>
      <w:rPr>
        <w:color w:val="0F243E"/>
        <w:sz w:val="26"/>
        <w:szCs w:val="26"/>
      </w:rPr>
    </w:pPr>
    <w:r>
      <w:rPr>
        <w:noProof/>
        <w:lang w:val="en-GB" w:eastAsia="en-GB" w:bidi="ar-SA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6879590</wp:posOffset>
              </wp:positionH>
              <wp:positionV relativeFrom="page">
                <wp:posOffset>9943465</wp:posOffset>
              </wp:positionV>
              <wp:extent cx="374840" cy="534606"/>
              <wp:effectExtent l="2540" t="0" r="635" b="0"/>
              <wp:wrapNone/>
              <wp:docPr id="1" name="Text Box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4840" cy="534606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1677" w:rsidRPr="0039438E" w:rsidRDefault="00422732">
                          <w:pPr>
                            <w:spacing w:after="0"/>
                            <w:jc w:val="center"/>
                            <w:rPr>
                              <w:color w:val="0F243E"/>
                              <w:sz w:val="26"/>
                              <w:szCs w:val="26"/>
                            </w:rPr>
                          </w:pPr>
                          <w:r w:rsidRPr="0039438E">
                            <w:rPr>
                              <w:color w:val="0F243E"/>
                              <w:sz w:val="26"/>
                              <w:szCs w:val="26"/>
                            </w:rPr>
                            <w:fldChar w:fldCharType="begin"/>
                          </w:r>
                          <w:r w:rsidRPr="0039438E">
                            <w:rPr>
                              <w:color w:val="0F243E"/>
                              <w:sz w:val="26"/>
                              <w:szCs w:val="26"/>
                            </w:rPr>
                            <w:instrText xml:space="preserve"> PAGE  \* Arabic  \* MERGEFORMAT </w:instrText>
                          </w:r>
                          <w:r w:rsidRPr="0039438E">
                            <w:rPr>
                              <w:color w:val="0F243E"/>
                              <w:sz w:val="26"/>
                              <w:szCs w:val="26"/>
                            </w:rPr>
                            <w:fldChar w:fldCharType="separate"/>
                          </w:r>
                          <w:r w:rsidR="000377A8">
                            <w:rPr>
                              <w:noProof/>
                              <w:color w:val="0F243E"/>
                              <w:sz w:val="26"/>
                              <w:szCs w:val="26"/>
                            </w:rPr>
                            <w:t>8</w:t>
                          </w:r>
                          <w:r w:rsidRPr="0039438E">
                            <w:rPr>
                              <w:color w:val="0F243E"/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9" o:spid="_x0000_s1026" type="#_x0000_t202" style="position:absolute;margin-left:541.7pt;margin-top:782.95pt;width:29.5pt;height:42.1pt;z-index:251658240;visibility:visible;mso-wrap-style:square;mso-width-percent:50;mso-height-percent:50;mso-wrap-distance-left:9pt;mso-wrap-distance-top:0;mso-wrap-distance-right:9pt;mso-wrap-distance-bottom:0;mso-position-horizontal:absolute;mso-position-horizontal-relative:page;mso-position-vertical:absolute;mso-position-vertical-relative:page;mso-width-percent:50;mso-height-percent: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" stroked="f" strokeweight=".5pt">
              <v:textbox style="mso-fit-shape-to-text:t" inset="0,,0">
                <w:txbxContent>
                  <w:p w:rsidR="00F51677" w:rsidRPr="0039438E" w:rsidRDefault="00422732">
                    <w:pPr>
                      <w:spacing w:after="0"/>
                      <w:jc w:val="center"/>
                      <w:rPr>
                        <w:color w:val="0F243E"/>
                        <w:sz w:val="26"/>
                        <w:szCs w:val="26"/>
                      </w:rPr>
                    </w:pPr>
                    <w:r w:rsidRPr="0039438E">
                      <w:rPr>
                        <w:color w:val="0F243E"/>
                        <w:sz w:val="26"/>
                        <w:szCs w:val="26"/>
                      </w:rPr>
                      <w:fldChar w:fldCharType="begin"/>
                    </w:r>
                    <w:r w:rsidRPr="0039438E">
                      <w:rPr>
                        <w:color w:val="0F243E"/>
                        <w:sz w:val="26"/>
                        <w:szCs w:val="26"/>
                      </w:rPr>
                      <w:instrText xml:space="preserve"> PAGE  \* Arabic  \* MERGEFORMAT </w:instrText>
                    </w:r>
                    <w:r w:rsidRPr="0039438E">
                      <w:rPr>
                        <w:color w:val="0F243E"/>
                        <w:sz w:val="26"/>
                        <w:szCs w:val="26"/>
                      </w:rPr>
                      <w:fldChar w:fldCharType="separate"/>
                    </w:r>
                    <w:r w:rsidR="000377A8">
                      <w:rPr>
                        <w:noProof/>
                        <w:color w:val="0F243E"/>
                        <w:sz w:val="26"/>
                        <w:szCs w:val="26"/>
                      </w:rPr>
                      <w:t>8</w:t>
                    </w:r>
                    <w:r w:rsidRPr="0039438E">
                      <w:rPr>
                        <w:color w:val="0F243E"/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F51677" w:rsidRDefault="00B556A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56A1" w:rsidRDefault="00B556A1" w:rsidP="00F51677">
      <w:pPr>
        <w:spacing w:after="0" w:line="240" w:lineRule="auto"/>
      </w:pPr>
      <w:r>
        <w:separator/>
      </w:r>
    </w:p>
  </w:footnote>
  <w:footnote w:type="continuationSeparator" w:id="0">
    <w:p w:rsidR="00B556A1" w:rsidRDefault="00B556A1" w:rsidP="00F51677">
      <w:pPr>
        <w:spacing w:after="0" w:line="240" w:lineRule="auto"/>
      </w:pPr>
      <w:r>
        <w:continuationSeparator/>
      </w:r>
    </w:p>
  </w:footnote>
  <w:footnote w:id="1">
    <w:p w:rsidR="00F51677" w:rsidRPr="00404ABD" w:rsidRDefault="00422732" w:rsidP="00F51677">
      <w:pPr>
        <w:pStyle w:val="FootnoteText"/>
        <w:spacing w:after="100" w:afterAutospacing="1"/>
        <w:jc w:val="both"/>
      </w:pPr>
      <w:r>
        <w:rPr>
          <w:rStyle w:val="FootnoteReference"/>
        </w:rPr>
        <w:footnoteRef/>
      </w:r>
      <w:r>
        <w:t xml:space="preserve"> Qabel ma jassumi d-doveri tiegħu, il-kandidat magħżul issirlu eżaminazzjoni medika minn wieħed mill-uffiċjali mediċi tal-istituzzjonijiet.</w:t>
      </w:r>
    </w:p>
  </w:footnote>
  <w:footnote w:id="2">
    <w:p w:rsidR="00F51677" w:rsidRPr="00E54C48" w:rsidRDefault="00422732" w:rsidP="00F51677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Tahoma" w:hAnsi="Tahoma" w:cs="Tahoma"/>
          <w:sz w:val="18"/>
          <w:szCs w:val="18"/>
          <w:lang w:eastAsia="en-GB"/>
        </w:rPr>
      </w:pPr>
      <w:r>
        <w:rPr>
          <w:rStyle w:val="FootnoteReference"/>
          <w:sz w:val="20"/>
        </w:rPr>
        <w:footnoteRef/>
      </w:r>
      <w:r>
        <w:rPr>
          <w:sz w:val="20"/>
        </w:rPr>
        <w:t xml:space="preserve"> </w:t>
      </w:r>
      <w:r>
        <w:rPr>
          <w:sz w:val="20"/>
        </w:rPr>
        <w:t xml:space="preserve">Il-Bulgaru, </w:t>
      </w:r>
      <w:r>
        <w:rPr>
          <w:sz w:val="20"/>
        </w:rPr>
        <w:t>il-Kroat, iċ-Ċek, id-Daniż, l-Olandiż, l-Ingliż, l-Estonjan, il-Finlandiż, il-Franċiż, l-Irlandiż, il-Ġermaniż, il-Grieg, l-Ungeriż, it-Taljan, il-Latvjan, il-Litwan, il-Malti, il-Pollakk, il-Portugiż, ir-Rumen, is-Slovakk, is-Sloven, l-Ispanjol, l-Iżvediż.</w:t>
      </w:r>
    </w:p>
  </w:footnote>
  <w:footnote w:id="3">
    <w:p w:rsidR="00F51677" w:rsidRPr="005B720D" w:rsidRDefault="0042273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 xml:space="preserve">Il-kandidati </w:t>
      </w:r>
      <w:r>
        <w:t xml:space="preserve">huma mistiedna jindikaw dettalji dwar il-marka globali miksuba fil-grad(i) Universitarji fil-formola tal-applikazzjoni, kif ukoll il-marki miksuba fis-suġġetti prinċipali rilevanti għall-pożizzjoni.  Qabel ir-reklutaġġ tagħhom sejra tintalab kopja ċċertifikata ta' traskritt sħiħ bir-riżultati kollha mill-kandidati magħżula.  </w:t>
      </w:r>
    </w:p>
  </w:footnote>
  <w:footnote w:id="4">
    <w:p w:rsidR="00F51677" w:rsidRDefault="0042273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 xml:space="preserve">L-EU </w:t>
      </w:r>
      <w:r>
        <w:t>CV Online hija għodda użata mill-Kummissjoni Ewropea għar-reklutaġġ tal-persunal fuq bażi temporanja.</w:t>
      </w:r>
    </w:p>
  </w:footnote>
  <w:footnote w:id="5">
    <w:p w:rsidR="00F51677" w:rsidRPr="002A793F" w:rsidRDefault="00422732" w:rsidP="00F51677">
      <w:pPr>
        <w:pStyle w:val="FootnoteText"/>
        <w:jc w:val="both"/>
        <w:rPr>
          <w:rFonts w:cs="Calibri"/>
          <w:lang w:val="fr-BE"/>
        </w:rPr>
      </w:pPr>
      <w:r>
        <w:rPr>
          <w:rStyle w:val="FootnoteReference"/>
        </w:rPr>
        <w:footnoteRef/>
      </w:r>
      <w:r>
        <w:t xml:space="preserve"> </w:t>
      </w:r>
      <w:r>
        <w:t xml:space="preserve">Bord </w:t>
      </w:r>
      <w:r>
        <w:t>Uniku ta' Riżoluzzjoni, Treurenberg 22, B-1049 Brussell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D5913"/>
    <w:multiLevelType w:val="hybridMultilevel"/>
    <w:tmpl w:val="CF660B84"/>
    <w:lvl w:ilvl="0" w:tplc="0C7665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EDCF0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73ED0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6A34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6E76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64E5A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6464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AEF6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1E41F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572145"/>
    <w:multiLevelType w:val="hybridMultilevel"/>
    <w:tmpl w:val="280A94A4"/>
    <w:lvl w:ilvl="0" w:tplc="524818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D80C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BC040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FECC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D09B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4783B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76E6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5A8C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53E97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D0528F"/>
    <w:multiLevelType w:val="hybridMultilevel"/>
    <w:tmpl w:val="EE2EE818"/>
    <w:lvl w:ilvl="0" w:tplc="24E6019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7D14D1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226C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40DF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FC29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6A1B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D2D5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BAFB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B435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119B0"/>
    <w:multiLevelType w:val="hybridMultilevel"/>
    <w:tmpl w:val="641E4418"/>
    <w:lvl w:ilvl="0" w:tplc="5DD63976">
      <w:numFmt w:val="bullet"/>
      <w:lvlText w:val="•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1A463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088A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C02C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4864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B5C24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DEAF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F6FF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5433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8745FE"/>
    <w:multiLevelType w:val="multilevel"/>
    <w:tmpl w:val="92B47A3E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0C27575C"/>
    <w:multiLevelType w:val="hybridMultilevel"/>
    <w:tmpl w:val="67EAF752"/>
    <w:lvl w:ilvl="0" w:tplc="EF4262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5E24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7493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3806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9CFF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AACD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AF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A6BB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D42F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8E2CB1"/>
    <w:multiLevelType w:val="hybridMultilevel"/>
    <w:tmpl w:val="ECA866FE"/>
    <w:lvl w:ilvl="0" w:tplc="F9E699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1C344A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414F3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E268B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09E56E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5F6D7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B54891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2AEB8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A76E2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FE6B95"/>
    <w:multiLevelType w:val="hybridMultilevel"/>
    <w:tmpl w:val="51943312"/>
    <w:lvl w:ilvl="0" w:tplc="29E4653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972FFEC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B532DDE0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427C1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66AC58A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C848F06C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B08B09C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8BE56EE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2F88D0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12A218A"/>
    <w:multiLevelType w:val="hybridMultilevel"/>
    <w:tmpl w:val="E53CB66C"/>
    <w:lvl w:ilvl="0" w:tplc="9FEA52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FC9C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368D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9676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E42E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90C08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AA54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8486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3C4EC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C41C52"/>
    <w:multiLevelType w:val="hybridMultilevel"/>
    <w:tmpl w:val="7D3AA25A"/>
    <w:lvl w:ilvl="0" w:tplc="17F0AA5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6E38FC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BCB0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685B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C9A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C0EC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46BC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BAC0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11EEA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5E7CF0"/>
    <w:multiLevelType w:val="hybridMultilevel"/>
    <w:tmpl w:val="BD946A5E"/>
    <w:lvl w:ilvl="0" w:tplc="667C2EB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D506F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FA83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68D9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2881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44894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EC77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BCCD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7E6E4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AF2D85"/>
    <w:multiLevelType w:val="hybridMultilevel"/>
    <w:tmpl w:val="1BFAB8CE"/>
    <w:lvl w:ilvl="0" w:tplc="A2A4FD2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6BE9F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00B4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20C4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5887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1C3A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16CC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9273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18644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553DAA"/>
    <w:multiLevelType w:val="hybridMultilevel"/>
    <w:tmpl w:val="C980E1E4"/>
    <w:lvl w:ilvl="0" w:tplc="D3363B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AA2A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54C9F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CE49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50A0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9FA15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4CFF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2EA1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6CA21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876032"/>
    <w:multiLevelType w:val="hybridMultilevel"/>
    <w:tmpl w:val="73A02B9C"/>
    <w:lvl w:ilvl="0" w:tplc="2B7CB28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956856A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2093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DE22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C38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C2E3F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ECE6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B8AC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C0F9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E40421"/>
    <w:multiLevelType w:val="hybridMultilevel"/>
    <w:tmpl w:val="06EE10F6"/>
    <w:lvl w:ilvl="0" w:tplc="AE2C47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EC0F9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E815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9AD0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A0513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78F7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1449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3A07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7448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367A75"/>
    <w:multiLevelType w:val="hybridMultilevel"/>
    <w:tmpl w:val="F2A065CC"/>
    <w:lvl w:ilvl="0" w:tplc="9954C3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214EA18" w:tentative="1">
      <w:start w:val="1"/>
      <w:numFmt w:val="lowerLetter"/>
      <w:lvlText w:val="%2."/>
      <w:lvlJc w:val="left"/>
      <w:pPr>
        <w:ind w:left="1440" w:hanging="360"/>
      </w:pPr>
    </w:lvl>
    <w:lvl w:ilvl="2" w:tplc="3C6A1434" w:tentative="1">
      <w:start w:val="1"/>
      <w:numFmt w:val="lowerRoman"/>
      <w:lvlText w:val="%3."/>
      <w:lvlJc w:val="right"/>
      <w:pPr>
        <w:ind w:left="2160" w:hanging="180"/>
      </w:pPr>
    </w:lvl>
    <w:lvl w:ilvl="3" w:tplc="9272AA70" w:tentative="1">
      <w:start w:val="1"/>
      <w:numFmt w:val="decimal"/>
      <w:lvlText w:val="%4."/>
      <w:lvlJc w:val="left"/>
      <w:pPr>
        <w:ind w:left="2880" w:hanging="360"/>
      </w:pPr>
    </w:lvl>
    <w:lvl w:ilvl="4" w:tplc="FEEAF836" w:tentative="1">
      <w:start w:val="1"/>
      <w:numFmt w:val="lowerLetter"/>
      <w:lvlText w:val="%5."/>
      <w:lvlJc w:val="left"/>
      <w:pPr>
        <w:ind w:left="3600" w:hanging="360"/>
      </w:pPr>
    </w:lvl>
    <w:lvl w:ilvl="5" w:tplc="D6028732" w:tentative="1">
      <w:start w:val="1"/>
      <w:numFmt w:val="lowerRoman"/>
      <w:lvlText w:val="%6."/>
      <w:lvlJc w:val="right"/>
      <w:pPr>
        <w:ind w:left="4320" w:hanging="180"/>
      </w:pPr>
    </w:lvl>
    <w:lvl w:ilvl="6" w:tplc="22F4607A" w:tentative="1">
      <w:start w:val="1"/>
      <w:numFmt w:val="decimal"/>
      <w:lvlText w:val="%7."/>
      <w:lvlJc w:val="left"/>
      <w:pPr>
        <w:ind w:left="5040" w:hanging="360"/>
      </w:pPr>
    </w:lvl>
    <w:lvl w:ilvl="7" w:tplc="83280488" w:tentative="1">
      <w:start w:val="1"/>
      <w:numFmt w:val="lowerLetter"/>
      <w:lvlText w:val="%8."/>
      <w:lvlJc w:val="left"/>
      <w:pPr>
        <w:ind w:left="5760" w:hanging="360"/>
      </w:pPr>
    </w:lvl>
    <w:lvl w:ilvl="8" w:tplc="2E40BF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17472B"/>
    <w:multiLevelType w:val="hybridMultilevel"/>
    <w:tmpl w:val="18582DF2"/>
    <w:lvl w:ilvl="0" w:tplc="6D1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802E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A651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16AB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000C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43A31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46BB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7A74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B029D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9D3066"/>
    <w:multiLevelType w:val="hybridMultilevel"/>
    <w:tmpl w:val="D75A4652"/>
    <w:lvl w:ilvl="0" w:tplc="8B20F28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4368A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A6FE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4CE1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388C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32858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BC62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3AE5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AB277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6A3DFB"/>
    <w:multiLevelType w:val="hybridMultilevel"/>
    <w:tmpl w:val="E9F86EF2"/>
    <w:lvl w:ilvl="0" w:tplc="C56432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584A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7E8A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96B6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2AB0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D094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900D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A88D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6E80B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E01018"/>
    <w:multiLevelType w:val="hybridMultilevel"/>
    <w:tmpl w:val="19E4A6C8"/>
    <w:lvl w:ilvl="0" w:tplc="595ED546">
      <w:start w:val="1"/>
      <w:numFmt w:val="lowerLetter"/>
      <w:suff w:val="space"/>
      <w:lvlText w:val="%1)"/>
      <w:lvlJc w:val="left"/>
      <w:pPr>
        <w:ind w:left="0" w:firstLine="0"/>
      </w:pPr>
      <w:rPr>
        <w:rFonts w:hint="default"/>
      </w:rPr>
    </w:lvl>
    <w:lvl w:ilvl="1" w:tplc="59F6A3C6" w:tentative="1">
      <w:start w:val="1"/>
      <w:numFmt w:val="lowerLetter"/>
      <w:lvlText w:val="%2."/>
      <w:lvlJc w:val="left"/>
      <w:pPr>
        <w:ind w:left="1440" w:hanging="360"/>
      </w:pPr>
    </w:lvl>
    <w:lvl w:ilvl="2" w:tplc="946A10EA" w:tentative="1">
      <w:start w:val="1"/>
      <w:numFmt w:val="lowerRoman"/>
      <w:lvlText w:val="%3."/>
      <w:lvlJc w:val="right"/>
      <w:pPr>
        <w:ind w:left="2160" w:hanging="180"/>
      </w:pPr>
    </w:lvl>
    <w:lvl w:ilvl="3" w:tplc="53E254AC" w:tentative="1">
      <w:start w:val="1"/>
      <w:numFmt w:val="decimal"/>
      <w:lvlText w:val="%4."/>
      <w:lvlJc w:val="left"/>
      <w:pPr>
        <w:ind w:left="2880" w:hanging="360"/>
      </w:pPr>
    </w:lvl>
    <w:lvl w:ilvl="4" w:tplc="E230D1E4" w:tentative="1">
      <w:start w:val="1"/>
      <w:numFmt w:val="lowerLetter"/>
      <w:lvlText w:val="%5."/>
      <w:lvlJc w:val="left"/>
      <w:pPr>
        <w:ind w:left="3600" w:hanging="360"/>
      </w:pPr>
    </w:lvl>
    <w:lvl w:ilvl="5" w:tplc="BCD6FDD6" w:tentative="1">
      <w:start w:val="1"/>
      <w:numFmt w:val="lowerRoman"/>
      <w:lvlText w:val="%6."/>
      <w:lvlJc w:val="right"/>
      <w:pPr>
        <w:ind w:left="4320" w:hanging="180"/>
      </w:pPr>
    </w:lvl>
    <w:lvl w:ilvl="6" w:tplc="7D7A2F30" w:tentative="1">
      <w:start w:val="1"/>
      <w:numFmt w:val="decimal"/>
      <w:lvlText w:val="%7."/>
      <w:lvlJc w:val="left"/>
      <w:pPr>
        <w:ind w:left="5040" w:hanging="360"/>
      </w:pPr>
    </w:lvl>
    <w:lvl w:ilvl="7" w:tplc="9DE022F0" w:tentative="1">
      <w:start w:val="1"/>
      <w:numFmt w:val="lowerLetter"/>
      <w:lvlText w:val="%8."/>
      <w:lvlJc w:val="left"/>
      <w:pPr>
        <w:ind w:left="5760" w:hanging="360"/>
      </w:pPr>
    </w:lvl>
    <w:lvl w:ilvl="8" w:tplc="D0A013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E714A3"/>
    <w:multiLevelType w:val="hybridMultilevel"/>
    <w:tmpl w:val="BAB8CC60"/>
    <w:lvl w:ilvl="0" w:tplc="8954DC5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6C08E8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F03D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C242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96D5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9FE41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8E6D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2AD1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ADEDC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4919E7"/>
    <w:multiLevelType w:val="hybridMultilevel"/>
    <w:tmpl w:val="0806526C"/>
    <w:lvl w:ilvl="0" w:tplc="1DAC8EF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24A065E">
      <w:start w:val="1"/>
      <w:numFmt w:val="bullet"/>
      <w:lvlText w:val=""/>
      <w:lvlJc w:val="left"/>
      <w:pPr>
        <w:tabs>
          <w:tab w:val="num" w:pos="2088"/>
        </w:tabs>
        <w:ind w:left="2088" w:hanging="1008"/>
      </w:pPr>
      <w:rPr>
        <w:rFonts w:ascii="Symbol" w:hAnsi="Symbol" w:hint="default"/>
      </w:rPr>
    </w:lvl>
    <w:lvl w:ilvl="2" w:tplc="7CB47C4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8180E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7E5E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92C07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5C19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26BB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40EE6F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2321C3E"/>
    <w:multiLevelType w:val="hybridMultilevel"/>
    <w:tmpl w:val="69E2967C"/>
    <w:lvl w:ilvl="0" w:tplc="9F5622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002BB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CCE8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5491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2E4E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1D430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8A29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9064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D0A0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4E4523"/>
    <w:multiLevelType w:val="hybridMultilevel"/>
    <w:tmpl w:val="4B961532"/>
    <w:lvl w:ilvl="0" w:tplc="5000863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6EEE40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B840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BA43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7ECB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5610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FE7C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8030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D04F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75045A"/>
    <w:multiLevelType w:val="hybridMultilevel"/>
    <w:tmpl w:val="51BC2D72"/>
    <w:lvl w:ilvl="0" w:tplc="BA00489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8CCD8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F227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0610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DE53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A67F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FEA3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021F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5C8B8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C02DF1"/>
    <w:multiLevelType w:val="hybridMultilevel"/>
    <w:tmpl w:val="7DA0F614"/>
    <w:lvl w:ilvl="0" w:tplc="FB44E18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B27A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38E8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E24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849D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1444D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E2D6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AEF3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0B2D3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17198D"/>
    <w:multiLevelType w:val="hybridMultilevel"/>
    <w:tmpl w:val="CE368E24"/>
    <w:lvl w:ilvl="0" w:tplc="73108B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B244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D1E95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64C8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D46C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E252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38F4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82EB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A0F6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8B4F08"/>
    <w:multiLevelType w:val="hybridMultilevel"/>
    <w:tmpl w:val="55FABD18"/>
    <w:lvl w:ilvl="0" w:tplc="EAC663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4001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281F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2CA4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4869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61CF6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449D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8CF1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4866E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093938"/>
    <w:multiLevelType w:val="singleLevel"/>
    <w:tmpl w:val="B8565BE8"/>
    <w:lvl w:ilvl="0">
      <w:start w:val="1"/>
      <w:numFmt w:val="bullet"/>
      <w:pStyle w:val="D1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22B506D"/>
    <w:multiLevelType w:val="hybridMultilevel"/>
    <w:tmpl w:val="67489D7A"/>
    <w:lvl w:ilvl="0" w:tplc="71A06A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536F1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99C7C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34C6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407A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B288E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521C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2209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58B6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8C5848"/>
    <w:multiLevelType w:val="hybridMultilevel"/>
    <w:tmpl w:val="3AF416DC"/>
    <w:lvl w:ilvl="0" w:tplc="E93C37E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869200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EFCAB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FE94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8C05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B0CD4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8C98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66E6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5D8A9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8E5D15"/>
    <w:multiLevelType w:val="hybridMultilevel"/>
    <w:tmpl w:val="6BB693EC"/>
    <w:lvl w:ilvl="0" w:tplc="C5C4804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8430C3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DD68E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FC32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201E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3658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D059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7642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BE17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A44BAA"/>
    <w:multiLevelType w:val="hybridMultilevel"/>
    <w:tmpl w:val="1D06F01C"/>
    <w:lvl w:ilvl="0" w:tplc="08285D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C6C4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3660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76E2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2882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4422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B458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C826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9C53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096402"/>
    <w:multiLevelType w:val="hybridMultilevel"/>
    <w:tmpl w:val="B5B2F052"/>
    <w:lvl w:ilvl="0" w:tplc="2872FF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D56E8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0472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0675E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C8BA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4880F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9689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669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47888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3D012E"/>
    <w:multiLevelType w:val="hybridMultilevel"/>
    <w:tmpl w:val="C1186D5E"/>
    <w:lvl w:ilvl="0" w:tplc="7C16F8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9A93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D4A9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D636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EEAC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414FC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E0C7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84CC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8C8A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512BC8"/>
    <w:multiLevelType w:val="hybridMultilevel"/>
    <w:tmpl w:val="B900B708"/>
    <w:lvl w:ilvl="0" w:tplc="7A487B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15E78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A631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3C79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C624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8AA6F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9E98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24C4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68445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31"/>
  </w:num>
  <w:num w:numId="4">
    <w:abstractNumId w:val="13"/>
  </w:num>
  <w:num w:numId="5">
    <w:abstractNumId w:val="24"/>
  </w:num>
  <w:num w:numId="6">
    <w:abstractNumId w:val="25"/>
  </w:num>
  <w:num w:numId="7">
    <w:abstractNumId w:val="33"/>
  </w:num>
  <w:num w:numId="8">
    <w:abstractNumId w:val="2"/>
  </w:num>
  <w:num w:numId="9">
    <w:abstractNumId w:val="17"/>
  </w:num>
  <w:num w:numId="10">
    <w:abstractNumId w:val="20"/>
  </w:num>
  <w:num w:numId="11">
    <w:abstractNumId w:val="30"/>
  </w:num>
  <w:num w:numId="12">
    <w:abstractNumId w:val="11"/>
  </w:num>
  <w:num w:numId="13">
    <w:abstractNumId w:val="29"/>
  </w:num>
  <w:num w:numId="14">
    <w:abstractNumId w:val="23"/>
  </w:num>
  <w:num w:numId="15">
    <w:abstractNumId w:val="26"/>
  </w:num>
  <w:num w:numId="16">
    <w:abstractNumId w:val="8"/>
  </w:num>
  <w:num w:numId="17">
    <w:abstractNumId w:val="16"/>
  </w:num>
  <w:num w:numId="18">
    <w:abstractNumId w:val="14"/>
  </w:num>
  <w:num w:numId="19">
    <w:abstractNumId w:val="10"/>
  </w:num>
  <w:num w:numId="20">
    <w:abstractNumId w:val="9"/>
  </w:num>
  <w:num w:numId="21">
    <w:abstractNumId w:val="32"/>
  </w:num>
  <w:num w:numId="22">
    <w:abstractNumId w:val="5"/>
  </w:num>
  <w:num w:numId="23">
    <w:abstractNumId w:val="27"/>
  </w:num>
  <w:num w:numId="24">
    <w:abstractNumId w:val="22"/>
  </w:num>
  <w:num w:numId="25">
    <w:abstractNumId w:val="35"/>
  </w:num>
  <w:num w:numId="26">
    <w:abstractNumId w:val="28"/>
  </w:num>
  <w:num w:numId="27">
    <w:abstractNumId w:val="12"/>
  </w:num>
  <w:num w:numId="28">
    <w:abstractNumId w:val="6"/>
  </w:num>
  <w:num w:numId="29">
    <w:abstractNumId w:val="34"/>
  </w:num>
  <w:num w:numId="30">
    <w:abstractNumId w:val="18"/>
  </w:num>
  <w:num w:numId="31">
    <w:abstractNumId w:val="0"/>
  </w:num>
  <w:num w:numId="32">
    <w:abstractNumId w:val="21"/>
  </w:num>
  <w:num w:numId="33">
    <w:abstractNumId w:val="1"/>
  </w:num>
  <w:num w:numId="34">
    <w:abstractNumId w:val="3"/>
  </w:num>
  <w:num w:numId="35">
    <w:abstractNumId w:val="4"/>
  </w:num>
  <w:num w:numId="36">
    <w:abstractNumId w:val="4"/>
  </w:num>
  <w:num w:numId="37">
    <w:abstractNumId w:val="19"/>
  </w:num>
  <w:num w:numId="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3E19E6"/>
    <w:rsid w:val="000377A8"/>
    <w:rsid w:val="003E19E6"/>
    <w:rsid w:val="00422732"/>
    <w:rsid w:val="00B556A1"/>
    <w:rsid w:val="00F00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00954F51-7499-481C-BCCA-B6E470803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mt-MT" w:eastAsia="mt-MT" w:bidi="mt-MT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764DC"/>
    <w:pPr>
      <w:numPr>
        <w:numId w:val="35"/>
      </w:numPr>
      <w:autoSpaceDE w:val="0"/>
      <w:autoSpaceDN w:val="0"/>
      <w:adjustRightInd w:val="0"/>
      <w:spacing w:after="100" w:afterAutospacing="1" w:line="240" w:lineRule="auto"/>
      <w:jc w:val="both"/>
      <w:outlineLvl w:val="0"/>
    </w:pPr>
    <w:rPr>
      <w:rFonts w:ascii="Verdana" w:hAnsi="Verdana" w:cs="Calibri"/>
      <w:b/>
      <w:bCs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764DC"/>
    <w:pPr>
      <w:numPr>
        <w:ilvl w:val="1"/>
        <w:numId w:val="35"/>
      </w:numPr>
      <w:autoSpaceDE w:val="0"/>
      <w:autoSpaceDN w:val="0"/>
      <w:adjustRightInd w:val="0"/>
      <w:spacing w:after="100" w:afterAutospacing="1" w:line="240" w:lineRule="auto"/>
      <w:jc w:val="both"/>
      <w:outlineLvl w:val="1"/>
    </w:pPr>
    <w:rPr>
      <w:rFonts w:ascii="Verdana" w:hAnsi="Verdana" w:cs="Calibri"/>
      <w:b/>
      <w:bCs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D653E"/>
    <w:pPr>
      <w:keepNext/>
      <w:numPr>
        <w:ilvl w:val="2"/>
        <w:numId w:val="35"/>
      </w:numPr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D653E"/>
    <w:pPr>
      <w:keepNext/>
      <w:numPr>
        <w:ilvl w:val="3"/>
        <w:numId w:val="35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D653E"/>
    <w:pPr>
      <w:numPr>
        <w:ilvl w:val="4"/>
        <w:numId w:val="35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D653E"/>
    <w:pPr>
      <w:numPr>
        <w:ilvl w:val="5"/>
        <w:numId w:val="35"/>
      </w:numPr>
      <w:spacing w:before="240" w:after="60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D653E"/>
    <w:pPr>
      <w:numPr>
        <w:ilvl w:val="6"/>
        <w:numId w:val="35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D653E"/>
    <w:pPr>
      <w:numPr>
        <w:ilvl w:val="7"/>
        <w:numId w:val="35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D653E"/>
    <w:pPr>
      <w:numPr>
        <w:ilvl w:val="8"/>
        <w:numId w:val="35"/>
      </w:num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028B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54C48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E54C48"/>
    <w:rPr>
      <w:sz w:val="22"/>
      <w:szCs w:val="22"/>
      <w:lang w:eastAsia="mt-MT"/>
    </w:rPr>
  </w:style>
  <w:style w:type="paragraph" w:styleId="Footer">
    <w:name w:val="footer"/>
    <w:basedOn w:val="Normal"/>
    <w:link w:val="FooterChar"/>
    <w:uiPriority w:val="99"/>
    <w:unhideWhenUsed/>
    <w:rsid w:val="00E54C4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E54C48"/>
    <w:rPr>
      <w:sz w:val="22"/>
      <w:szCs w:val="22"/>
      <w:lang w:eastAsia="mt-M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4C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54C48"/>
    <w:rPr>
      <w:rFonts w:ascii="Tahoma" w:hAnsi="Tahoma" w:cs="Tahoma"/>
      <w:sz w:val="16"/>
      <w:szCs w:val="16"/>
      <w:lang w:eastAsia="mt-M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54C48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54C48"/>
    <w:rPr>
      <w:lang w:eastAsia="mt-MT"/>
    </w:rPr>
  </w:style>
  <w:style w:type="character" w:styleId="FootnoteReference">
    <w:name w:val="footnote reference"/>
    <w:uiPriority w:val="99"/>
    <w:semiHidden/>
    <w:unhideWhenUsed/>
    <w:rsid w:val="00E54C48"/>
    <w:rPr>
      <w:vertAlign w:val="superscript"/>
    </w:rPr>
  </w:style>
  <w:style w:type="paragraph" w:customStyle="1" w:styleId="Default">
    <w:name w:val="Default"/>
    <w:rsid w:val="00061CDC"/>
    <w:pPr>
      <w:autoSpaceDE w:val="0"/>
      <w:autoSpaceDN w:val="0"/>
      <w:adjustRightInd w:val="0"/>
    </w:pPr>
    <w:rPr>
      <w:rFonts w:ascii="RAONZ F+ EU Albertina# 20" w:hAnsi="RAONZ F+ EU Albertina# 20" w:cs="RAONZ F+ EU Albertina# 20"/>
      <w:color w:val="000000"/>
      <w:sz w:val="24"/>
      <w:szCs w:val="24"/>
    </w:rPr>
  </w:style>
  <w:style w:type="character" w:styleId="Hyperlink">
    <w:name w:val="Hyperlink"/>
    <w:rsid w:val="00061CDC"/>
    <w:rPr>
      <w:color w:val="0000FF"/>
      <w:u w:val="single"/>
    </w:rPr>
  </w:style>
  <w:style w:type="paragraph" w:customStyle="1" w:styleId="P1">
    <w:name w:val="P1"/>
    <w:basedOn w:val="Normal"/>
    <w:link w:val="P1Char"/>
    <w:rsid w:val="00346199"/>
    <w:pPr>
      <w:spacing w:before="160" w:after="0" w:line="240" w:lineRule="auto"/>
      <w:ind w:right="-285"/>
      <w:jc w:val="both"/>
    </w:pPr>
    <w:rPr>
      <w:rFonts w:ascii="Verdana" w:eastAsia="PMingLiU" w:hAnsi="Verdana"/>
      <w:color w:val="000000"/>
      <w:sz w:val="20"/>
      <w:szCs w:val="20"/>
    </w:rPr>
  </w:style>
  <w:style w:type="character" w:customStyle="1" w:styleId="P1Char">
    <w:name w:val="P1 Char"/>
    <w:link w:val="P1"/>
    <w:rsid w:val="00346199"/>
    <w:rPr>
      <w:rFonts w:ascii="Verdana" w:eastAsia="PMingLiU" w:hAnsi="Verdana"/>
      <w:color w:val="000000"/>
      <w:lang w:eastAsia="mt-MT"/>
    </w:rPr>
  </w:style>
  <w:style w:type="paragraph" w:customStyle="1" w:styleId="D1">
    <w:name w:val="D1"/>
    <w:basedOn w:val="Normal"/>
    <w:rsid w:val="00346199"/>
    <w:pPr>
      <w:numPr>
        <w:numId w:val="26"/>
      </w:numPr>
      <w:spacing w:before="120" w:after="20" w:line="240" w:lineRule="auto"/>
      <w:ind w:right="-284"/>
      <w:jc w:val="both"/>
    </w:pPr>
    <w:rPr>
      <w:rFonts w:ascii="Verdana" w:eastAsia="PMingLiU" w:hAnsi="Verdana"/>
      <w:sz w:val="20"/>
      <w:szCs w:val="20"/>
    </w:rPr>
  </w:style>
  <w:style w:type="character" w:styleId="CommentReference">
    <w:name w:val="annotation reference"/>
    <w:uiPriority w:val="99"/>
    <w:semiHidden/>
    <w:unhideWhenUsed/>
    <w:rsid w:val="00C044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44B8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C044B8"/>
    <w:rPr>
      <w:lang w:eastAsia="mt-M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4B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044B8"/>
    <w:rPr>
      <w:b/>
      <w:bCs/>
      <w:lang w:eastAsia="mt-M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10159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010159"/>
    <w:rPr>
      <w:lang w:eastAsia="mt-MT"/>
    </w:rPr>
  </w:style>
  <w:style w:type="character" w:styleId="EndnoteReference">
    <w:name w:val="endnote reference"/>
    <w:uiPriority w:val="99"/>
    <w:semiHidden/>
    <w:unhideWhenUsed/>
    <w:rsid w:val="00010159"/>
    <w:rPr>
      <w:vertAlign w:val="superscript"/>
    </w:rPr>
  </w:style>
  <w:style w:type="character" w:customStyle="1" w:styleId="Heading1Char">
    <w:name w:val="Heading 1 Char"/>
    <w:link w:val="Heading1"/>
    <w:uiPriority w:val="9"/>
    <w:rsid w:val="005764DC"/>
    <w:rPr>
      <w:rFonts w:ascii="Verdana" w:hAnsi="Verdana" w:cs="Calibri"/>
      <w:b/>
      <w:bCs/>
    </w:rPr>
  </w:style>
  <w:style w:type="character" w:customStyle="1" w:styleId="Heading2Char">
    <w:name w:val="Heading 2 Char"/>
    <w:link w:val="Heading2"/>
    <w:uiPriority w:val="9"/>
    <w:rsid w:val="005764DC"/>
    <w:rPr>
      <w:rFonts w:ascii="Verdana" w:hAnsi="Verdana" w:cs="Calibri"/>
      <w:b/>
      <w:bCs/>
    </w:rPr>
  </w:style>
  <w:style w:type="character" w:customStyle="1" w:styleId="Heading3Char">
    <w:name w:val="Heading 3 Char"/>
    <w:link w:val="Heading3"/>
    <w:uiPriority w:val="9"/>
    <w:semiHidden/>
    <w:rsid w:val="006D653E"/>
    <w:rPr>
      <w:rFonts w:ascii="Calibri Light" w:eastAsia="Times New Roman" w:hAnsi="Calibri Light" w:cs="Times New Roman"/>
      <w:b/>
      <w:bCs/>
      <w:sz w:val="26"/>
      <w:szCs w:val="26"/>
      <w:lang w:eastAsia="mt-MT"/>
    </w:rPr>
  </w:style>
  <w:style w:type="character" w:customStyle="1" w:styleId="Heading4Char">
    <w:name w:val="Heading 4 Char"/>
    <w:link w:val="Heading4"/>
    <w:uiPriority w:val="9"/>
    <w:semiHidden/>
    <w:rsid w:val="006D653E"/>
    <w:rPr>
      <w:rFonts w:ascii="Calibri" w:eastAsia="Times New Roman" w:hAnsi="Calibri" w:cs="Times New Roman"/>
      <w:b/>
      <w:bCs/>
      <w:sz w:val="28"/>
      <w:szCs w:val="28"/>
      <w:lang w:eastAsia="mt-MT"/>
    </w:rPr>
  </w:style>
  <w:style w:type="character" w:customStyle="1" w:styleId="Heading5Char">
    <w:name w:val="Heading 5 Char"/>
    <w:link w:val="Heading5"/>
    <w:uiPriority w:val="9"/>
    <w:semiHidden/>
    <w:rsid w:val="006D653E"/>
    <w:rPr>
      <w:rFonts w:ascii="Calibri" w:eastAsia="Times New Roman" w:hAnsi="Calibri" w:cs="Times New Roman"/>
      <w:b/>
      <w:bCs/>
      <w:i/>
      <w:iCs/>
      <w:sz w:val="26"/>
      <w:szCs w:val="26"/>
      <w:lang w:eastAsia="mt-MT"/>
    </w:rPr>
  </w:style>
  <w:style w:type="character" w:customStyle="1" w:styleId="Heading6Char">
    <w:name w:val="Heading 6 Char"/>
    <w:link w:val="Heading6"/>
    <w:uiPriority w:val="9"/>
    <w:semiHidden/>
    <w:rsid w:val="006D653E"/>
    <w:rPr>
      <w:rFonts w:ascii="Calibri" w:eastAsia="Times New Roman" w:hAnsi="Calibri" w:cs="Times New Roman"/>
      <w:b/>
      <w:bCs/>
      <w:sz w:val="22"/>
      <w:szCs w:val="22"/>
      <w:lang w:eastAsia="mt-MT"/>
    </w:rPr>
  </w:style>
  <w:style w:type="character" w:customStyle="1" w:styleId="Heading7Char">
    <w:name w:val="Heading 7 Char"/>
    <w:link w:val="Heading7"/>
    <w:uiPriority w:val="9"/>
    <w:semiHidden/>
    <w:rsid w:val="006D653E"/>
    <w:rPr>
      <w:rFonts w:ascii="Calibri" w:eastAsia="Times New Roman" w:hAnsi="Calibri" w:cs="Times New Roman"/>
      <w:sz w:val="24"/>
      <w:szCs w:val="24"/>
      <w:lang w:eastAsia="mt-MT"/>
    </w:rPr>
  </w:style>
  <w:style w:type="character" w:customStyle="1" w:styleId="Heading8Char">
    <w:name w:val="Heading 8 Char"/>
    <w:link w:val="Heading8"/>
    <w:uiPriority w:val="9"/>
    <w:semiHidden/>
    <w:rsid w:val="006D653E"/>
    <w:rPr>
      <w:rFonts w:ascii="Calibri" w:eastAsia="Times New Roman" w:hAnsi="Calibri" w:cs="Times New Roman"/>
      <w:i/>
      <w:iCs/>
      <w:sz w:val="24"/>
      <w:szCs w:val="24"/>
      <w:lang w:eastAsia="mt-MT"/>
    </w:rPr>
  </w:style>
  <w:style w:type="character" w:customStyle="1" w:styleId="Heading9Char">
    <w:name w:val="Heading 9 Char"/>
    <w:link w:val="Heading9"/>
    <w:uiPriority w:val="9"/>
    <w:semiHidden/>
    <w:rsid w:val="006D653E"/>
    <w:rPr>
      <w:rFonts w:ascii="Calibri Light" w:eastAsia="Times New Roman" w:hAnsi="Calibri Light" w:cs="Times New Roman"/>
      <w:sz w:val="22"/>
      <w:szCs w:val="22"/>
      <w:lang w:eastAsia="mt-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c.europa.eu/dgs/personnel_administration/open_applications/CV_Cand/index.cfm?fuseaction=premierAcces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cid:image005.jpg@01D05592.82F07FD0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://europa.eu./eur-lex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SRB-RECRUITMENT@srb.europa.e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142202B44E27974AB31AEAB12881F65A" ma:contentTypeVersion="1" ma:contentTypeDescription="Create a new document in this library." ma:contentTypeScope="" ma:versionID="8e134a890a3af47939b6a4f70c9cf440">
  <xsd:schema xmlns:xsd="http://www.w3.org/2001/XMLSchema" xmlns:xs="http://www.w3.org/2001/XMLSchema" xmlns:p="http://schemas.microsoft.com/office/2006/metadata/properties" xmlns:ns2="http://schemas.microsoft.com/sharepoint/v3/fields" xmlns:ns3="f38a1700-6bfe-4d40-899e-80b7023227c4" targetNamespace="http://schemas.microsoft.com/office/2006/metadata/properties" ma:root="true" ma:fieldsID="11346b7dd0e386b593171ab6617b9c6b" ns2:_="" ns3:_="">
    <xsd:import namespace="http://schemas.microsoft.com/sharepoint/v3/fields"/>
    <xsd:import namespace="f38a1700-6bfe-4d40-899e-80b7023227c4"/>
    <xsd:element name="properties">
      <xsd:complexType>
        <xsd:sequence>
          <xsd:element name="documentManagement">
            <xsd:complexType>
              <xsd:all>
                <xsd:element ref="ns3:EC_Collab_Reference" minOccurs="0"/>
                <xsd:element ref="ns2:_Status" minOccurs="0"/>
                <xsd:element ref="ns3:EC_Collab_DocumentLanguage"/>
                <xsd:element ref="ns3:EC_Collab_Status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Not Started" ma:hidden="true" ma:internalName="_Status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Scheduled"/>
              <xsd:enumeration value="Published"/>
              <xsd:enumeration value="Final"/>
              <xsd:enumeration value="Expir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8a1700-6bfe-4d40-899e-80b7023227c4" elementFormDefault="qualified">
    <xsd:import namespace="http://schemas.microsoft.com/office/2006/documentManagement/types"/>
    <xsd:import namespace="http://schemas.microsoft.com/office/infopath/2007/PartnerControls"/>
    <xsd:element name="EC_Collab_Reference" ma:index="12" nillable="true" ma:displayName="Reference" ma:internalName="EC_Collab_Reference">
      <xsd:simpleType>
        <xsd:restriction base="dms:Text"/>
      </xsd:simpleType>
    </xsd:element>
    <xsd:element name="EC_Collab_DocumentLanguage" ma:index="14" ma:displayName="Language" ma:default="EN" ma:internalName="EC_Collab_DocumentLanguage">
      <xsd:simpleType>
        <xsd:restriction base="dms:Choice">
          <xsd:enumeration value="BG"/>
          <xsd:enumeration value="ES"/>
          <xsd:enumeration value="CS"/>
          <xsd:enumeration value="DA"/>
          <xsd:enumeration value="DE"/>
          <xsd:enumeration value="ET"/>
          <xsd:enumeration value="EL"/>
          <xsd:enumeration value="EN"/>
          <xsd:enumeration value="FR"/>
          <xsd:enumeration value="GA"/>
          <xsd:enumeration value="IT"/>
          <xsd:enumeration value="LT"/>
          <xsd:enumeration value="LV"/>
          <xsd:enumeration value="HU"/>
          <xsd:enumeration value="MT"/>
          <xsd:enumeration value="NL"/>
          <xsd:enumeration value="PL"/>
          <xsd:enumeration value="PT"/>
          <xsd:enumeration value="RO"/>
          <xsd:enumeration value="SK"/>
          <xsd:enumeration value="SL"/>
          <xsd:enumeration value="FI"/>
          <xsd:enumeration value="SV"/>
          <xsd:enumeration value="HR"/>
          <xsd:enumeration value="MK"/>
          <xsd:enumeration value="TR"/>
          <xsd:enumeration value="EU"/>
          <xsd:enumeration value="CA"/>
          <xsd:enumeration value="GL"/>
          <xsd:enumeration value="AB"/>
          <xsd:enumeration value="AA"/>
          <xsd:enumeration value="AF"/>
          <xsd:enumeration value="AK"/>
          <xsd:enumeration value="SQ"/>
          <xsd:enumeration value="AM"/>
          <xsd:enumeration value="AR"/>
          <xsd:enumeration value="AN"/>
          <xsd:enumeration value="HY"/>
          <xsd:enumeration value="AS"/>
          <xsd:enumeration value="AV"/>
          <xsd:enumeration value="AE"/>
          <xsd:enumeration value="AY"/>
          <xsd:enumeration value="AZ"/>
          <xsd:enumeration value="BM"/>
          <xsd:enumeration value="BA"/>
          <xsd:enumeration value="BE"/>
          <xsd:enumeration value="BN"/>
          <xsd:enumeration value="BH"/>
          <xsd:enumeration value="BI"/>
          <xsd:enumeration value="NB"/>
          <xsd:enumeration value="BS"/>
          <xsd:enumeration value="BR"/>
          <xsd:enumeration value="MY"/>
          <xsd:enumeration value="KM"/>
          <xsd:enumeration value="CH"/>
          <xsd:enumeration value="CE"/>
          <xsd:enumeration value="NY"/>
          <xsd:enumeration value="ZH"/>
          <xsd:enumeration value="CU"/>
          <xsd:enumeration value="CV"/>
          <xsd:enumeration value="KW"/>
          <xsd:enumeration value="CO"/>
          <xsd:enumeration value="CR"/>
          <xsd:enumeration value="DV"/>
          <xsd:enumeration value="DZ"/>
          <xsd:enumeration value="EO"/>
          <xsd:enumeration value="EE"/>
          <xsd:enumeration value="FO"/>
          <xsd:enumeration value="FJ"/>
          <xsd:enumeration value="FF"/>
          <xsd:enumeration value="GD"/>
          <xsd:enumeration value="LG"/>
          <xsd:enumeration value="KA"/>
          <xsd:enumeration value="GN"/>
          <xsd:enumeration value="GU"/>
          <xsd:enumeration value="HT"/>
          <xsd:enumeration value="HA"/>
          <xsd:enumeration value="HE"/>
          <xsd:enumeration value="HZ"/>
          <xsd:enumeration value="HI"/>
          <xsd:enumeration value="HO"/>
          <xsd:enumeration value="IS"/>
          <xsd:enumeration value="IO"/>
          <xsd:enumeration value="IG"/>
          <xsd:enumeration value="ID"/>
          <xsd:enumeration value="IA"/>
          <xsd:enumeration value="IE"/>
          <xsd:enumeration value="IU"/>
          <xsd:enumeration value="IK"/>
          <xsd:enumeration value="JA"/>
          <xsd:enumeration value="JV"/>
          <xsd:enumeration value="KL"/>
          <xsd:enumeration value="KN"/>
          <xsd:enumeration value="KR"/>
          <xsd:enumeration value="KS"/>
          <xsd:enumeration value="KK"/>
          <xsd:enumeration value="KI"/>
          <xsd:enumeration value="RW"/>
          <xsd:enumeration value="KY"/>
          <xsd:enumeration value="KV"/>
          <xsd:enumeration value="KG"/>
          <xsd:enumeration value="KO"/>
          <xsd:enumeration value="KJ"/>
          <xsd:enumeration value="KU"/>
          <xsd:enumeration value="LO"/>
          <xsd:enumeration value="LA"/>
          <xsd:enumeration value="LI"/>
          <xsd:enumeration value="LN"/>
          <xsd:enumeration value="LU"/>
          <xsd:enumeration value="LB"/>
          <xsd:enumeration value="MG"/>
          <xsd:enumeration value="MS"/>
          <xsd:enumeration value="ML"/>
          <xsd:enumeration value="GV"/>
          <xsd:enumeration value="MI"/>
          <xsd:enumeration value="MR"/>
          <xsd:enumeration value="MH"/>
          <xsd:enumeration value="MN"/>
          <xsd:enumeration value="NA"/>
          <xsd:enumeration value="NV"/>
          <xsd:enumeration value="ND"/>
          <xsd:enumeration value="NR"/>
          <xsd:enumeration value="NG"/>
          <xsd:enumeration value="NE"/>
          <xsd:enumeration value="SE"/>
          <xsd:enumeration value="NO"/>
          <xsd:enumeration value="NN"/>
          <xsd:enumeration value="OC"/>
          <xsd:enumeration value="OJ"/>
          <xsd:enumeration value="OR"/>
          <xsd:enumeration value="OM"/>
          <xsd:enumeration value="OS"/>
          <xsd:enumeration value="PI"/>
          <xsd:enumeration value="PA"/>
          <xsd:enumeration value="FA"/>
          <xsd:enumeration value="PS"/>
          <xsd:enumeration value="QU"/>
          <xsd:enumeration value="RM"/>
          <xsd:enumeration value="RN"/>
          <xsd:enumeration value="RU"/>
          <xsd:enumeration value="SM"/>
          <xsd:enumeration value="SG"/>
          <xsd:enumeration value="SA"/>
          <xsd:enumeration value="SC"/>
          <xsd:enumeration value="SR"/>
          <xsd:enumeration value="SN"/>
          <xsd:enumeration value="II"/>
          <xsd:enumeration value="SD"/>
          <xsd:enumeration value="SI"/>
          <xsd:enumeration value="SO"/>
          <xsd:enumeration value="ST"/>
          <xsd:enumeration value="SU"/>
          <xsd:enumeration value="SW"/>
          <xsd:enumeration value="SS"/>
          <xsd:enumeration value="TL"/>
          <xsd:enumeration value="TY"/>
          <xsd:enumeration value="TG"/>
          <xsd:enumeration value="TA"/>
          <xsd:enumeration value="TT"/>
          <xsd:enumeration value="TE"/>
          <xsd:enumeration value="TH"/>
          <xsd:enumeration value="BO"/>
          <xsd:enumeration value="TI"/>
          <xsd:enumeration value="TO"/>
          <xsd:enumeration value="TS"/>
          <xsd:enumeration value="TN"/>
          <xsd:enumeration value="TK"/>
          <xsd:enumeration value="TW"/>
          <xsd:enumeration value="UG"/>
          <xsd:enumeration value="UK"/>
          <xsd:enumeration value="UR"/>
          <xsd:enumeration value="UZ"/>
          <xsd:enumeration value="VE"/>
          <xsd:enumeration value="VI"/>
          <xsd:enumeration value="VO"/>
          <xsd:enumeration value="WA"/>
          <xsd:enumeration value="CY"/>
          <xsd:enumeration value="FY"/>
          <xsd:enumeration value="WO"/>
          <xsd:enumeration value="XH"/>
          <xsd:enumeration value="YI"/>
          <xsd:enumeration value="YO"/>
          <xsd:enumeration value="ZA"/>
          <xsd:enumeration value="ZU"/>
        </xsd:restriction>
      </xsd:simpleType>
    </xsd:element>
    <xsd:element name="EC_Collab_Status" ma:index="15" ma:displayName="EC Status" ma:default="Not Started" ma:internalName="EC_Collab_Status">
      <xsd:simpleType>
        <xsd:restriction base="dms:Choice">
          <xsd:enumeration value="Not Started"/>
          <xsd:enumeration value="Draft"/>
          <xsd:enumeration value="Reviewed"/>
          <xsd:enumeration value="Scheduled"/>
          <xsd:enumeration value="Published"/>
          <xsd:enumeration value="Final"/>
          <xsd:enumeration value="Expir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9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 ma:index="8" ma:displayName="Subject"/>
        <xsd:element ref="dc:description" minOccurs="0" maxOccurs="1" ma:index="11" ma:displayName="Comments"/>
        <xsd:element name="keywords" minOccurs="0" maxOccurs="1" type="xsd:string" ma:index="10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C_Collab_DocumentLanguage xmlns="f38a1700-6bfe-4d40-899e-80b7023227c4">EN</EC_Collab_DocumentLanguage>
    <EC_Collab_Reference xmlns="f38a1700-6bfe-4d40-899e-80b7023227c4" xsi:nil="true"/>
    <_Status xmlns="http://schemas.microsoft.com/sharepoint/v3/fields">Not Started</_Status>
    <EC_Collab_Status xmlns="f38a1700-6bfe-4d40-899e-80b7023227c4">Not Started</EC_Collab_Statu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39D6F-0448-4EFA-ACCB-F39B88F890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7A513F-39D1-457E-885B-0E991A4B9E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f38a1700-6bfe-4d40-899e-80b7023227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B0CBEB-990E-4701-86EB-24BE323E0CC2}">
  <ds:schemaRefs>
    <ds:schemaRef ds:uri="http://schemas.microsoft.com/office/2006/metadata/properties"/>
    <ds:schemaRef ds:uri="http://schemas.microsoft.com/office/infopath/2007/PartnerControls"/>
    <ds:schemaRef ds:uri="f38a1700-6bfe-4d40-899e-80b7023227c4"/>
    <ds:schemaRef ds:uri="http://schemas.microsoft.com/sharepoint/v3/fields"/>
  </ds:schemaRefs>
</ds:datastoreItem>
</file>

<file path=customXml/itemProps4.xml><?xml version="1.0" encoding="utf-8"?>
<ds:datastoreItem xmlns:ds="http://schemas.openxmlformats.org/officeDocument/2006/customXml" ds:itemID="{72B5EACF-189E-48B1-981A-218393B6F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2353</Words>
  <Characters>13413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CDT</Company>
  <LinksUpToDate>false</LinksUpToDate>
  <CharactersWithSpaces>15735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CDT</dc:creator>
  <cp:lastModifiedBy>CZAJKOWSKA Katarzyna</cp:lastModifiedBy>
  <cp:revision>6</cp:revision>
  <cp:lastPrinted>2015-09-24T13:45:00Z</cp:lastPrinted>
  <dcterms:created xsi:type="dcterms:W3CDTF">2016-12-12T16:15:00Z</dcterms:created>
  <dcterms:modified xsi:type="dcterms:W3CDTF">2016-12-21T14:48:00Z</dcterms:modified>
</cp:coreProperties>
</file>